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B6B" w:rsidRPr="00814EED" w:rsidRDefault="00D85B6B" w:rsidP="00D85B6B">
      <w:pPr>
        <w:tabs>
          <w:tab w:val="center" w:pos="2127"/>
          <w:tab w:val="left" w:pos="4253"/>
          <w:tab w:val="left" w:pos="4678"/>
          <w:tab w:val="center" w:pos="4860"/>
          <w:tab w:val="right" w:pos="9900"/>
        </w:tabs>
        <w:jc w:val="both"/>
        <w:rPr>
          <w:b/>
          <w:i/>
          <w:noProof/>
          <w:sz w:val="20"/>
          <w:szCs w:val="20"/>
          <w:u w:val="single"/>
        </w:rPr>
      </w:pPr>
      <w:r>
        <w:rPr>
          <w:noProof/>
          <w:sz w:val="24"/>
        </w:rPr>
        <w:t xml:space="preserve"> </w:t>
      </w:r>
      <w:r w:rsidRPr="00536E5A">
        <w:rPr>
          <w:noProof/>
          <w:sz w:val="24"/>
        </w:rPr>
        <w:t xml:space="preserve">                                            </w:t>
      </w:r>
    </w:p>
    <w:p w:rsidR="00D85B6B" w:rsidRPr="00193FC2" w:rsidRDefault="00D85B6B" w:rsidP="00D85B6B">
      <w:pPr>
        <w:pStyle w:val="a7"/>
      </w:pPr>
      <w:r>
        <w:rPr>
          <w:noProof/>
        </w:rPr>
        <w:drawing>
          <wp:anchor distT="0" distB="0" distL="114300" distR="114300" simplePos="0" relativeHeight="251660288" behindDoc="0" locked="1" layoutInCell="1" allowOverlap="1">
            <wp:simplePos x="0" y="0"/>
            <wp:positionH relativeFrom="column">
              <wp:posOffset>118745</wp:posOffset>
            </wp:positionH>
            <wp:positionV relativeFrom="paragraph">
              <wp:posOffset>-85090</wp:posOffset>
            </wp:positionV>
            <wp:extent cx="1223010" cy="1233170"/>
            <wp:effectExtent l="19050" t="0" r="0" b="0"/>
            <wp:wrapSquare wrapText="bothSides"/>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223010" cy="1233170"/>
                    </a:xfrm>
                    <a:prstGeom prst="rect">
                      <a:avLst/>
                    </a:prstGeom>
                    <a:noFill/>
                  </pic:spPr>
                </pic:pic>
              </a:graphicData>
            </a:graphic>
          </wp:anchor>
        </w:drawing>
      </w:r>
      <w:r w:rsidRPr="00193FC2">
        <w:t>РОСТОВСКАЯ-на-ДОНУ ГОРОДСКАЯ ДУМА</w:t>
      </w:r>
    </w:p>
    <w:p w:rsidR="00D85B6B" w:rsidRPr="005D2FBC" w:rsidRDefault="00D85B6B" w:rsidP="00D85B6B">
      <w:pPr>
        <w:pStyle w:val="a7"/>
        <w:rPr>
          <w:rFonts w:cs="Arial"/>
          <w:caps/>
          <w:szCs w:val="24"/>
        </w:rPr>
      </w:pPr>
      <w:r>
        <w:rPr>
          <w:rFonts w:cs="Arial"/>
          <w:caps/>
          <w:szCs w:val="24"/>
        </w:rPr>
        <w:t>седьм</w:t>
      </w:r>
      <w:r w:rsidRPr="005D2FBC">
        <w:rPr>
          <w:rFonts w:cs="Arial"/>
          <w:caps/>
          <w:szCs w:val="24"/>
        </w:rPr>
        <w:t>ого созыва</w:t>
      </w:r>
    </w:p>
    <w:p w:rsidR="00D85B6B" w:rsidRPr="007853F8" w:rsidRDefault="00D85B6B" w:rsidP="00D85B6B">
      <w:pPr>
        <w:jc w:val="center"/>
        <w:rPr>
          <w:b/>
          <w:spacing w:val="50"/>
          <w:sz w:val="72"/>
        </w:rPr>
      </w:pPr>
      <w:r w:rsidRPr="00193FC2">
        <w:rPr>
          <w:rFonts w:ascii="Saloon" w:hAnsi="Saloon" w:cs="Arial"/>
          <w:spacing w:val="50"/>
          <w:sz w:val="72"/>
        </w:rPr>
        <w:t>РЕШЕНИЕ №</w:t>
      </w:r>
      <w:r>
        <w:rPr>
          <w:rFonts w:ascii="Saloon" w:hAnsi="Saloon" w:cs="Arial"/>
          <w:spacing w:val="50"/>
          <w:sz w:val="72"/>
        </w:rPr>
        <w:t xml:space="preserve"> </w:t>
      </w:r>
      <w:r>
        <w:rPr>
          <w:b/>
          <w:spacing w:val="50"/>
          <w:sz w:val="72"/>
        </w:rPr>
        <w:t>642</w:t>
      </w:r>
    </w:p>
    <w:p w:rsidR="00D85B6B" w:rsidRDefault="00D85B6B" w:rsidP="00D85B6B">
      <w:pPr>
        <w:jc w:val="both"/>
        <w:rPr>
          <w:b/>
          <w:noProof/>
          <w:sz w:val="20"/>
          <w:szCs w:val="20"/>
        </w:rPr>
      </w:pPr>
    </w:p>
    <w:p w:rsidR="00D85B6B" w:rsidRPr="000A3B9F" w:rsidRDefault="00D85B6B" w:rsidP="00D85B6B">
      <w:pPr>
        <w:jc w:val="both"/>
        <w:rPr>
          <w:b/>
          <w:noProof/>
          <w:sz w:val="8"/>
          <w:szCs w:val="8"/>
        </w:rPr>
      </w:pPr>
    </w:p>
    <w:tbl>
      <w:tblPr>
        <w:tblW w:w="0" w:type="auto"/>
        <w:tblLook w:val="04A0" w:firstRow="1" w:lastRow="0" w:firstColumn="1" w:lastColumn="0" w:noHBand="0" w:noVBand="1"/>
      </w:tblPr>
      <w:tblGrid>
        <w:gridCol w:w="4812"/>
        <w:gridCol w:w="4902"/>
      </w:tblGrid>
      <w:tr w:rsidR="00D85B6B" w:rsidRPr="00DD5759" w:rsidTr="00B22B09">
        <w:tc>
          <w:tcPr>
            <w:tcW w:w="4812" w:type="dxa"/>
          </w:tcPr>
          <w:p w:rsidR="00D85B6B" w:rsidRPr="00DD5759" w:rsidRDefault="00D85B6B" w:rsidP="00B22B09">
            <w:pPr>
              <w:rPr>
                <w:rFonts w:ascii="Courier New" w:hAnsi="Courier New" w:cs="Courier New"/>
                <w:b/>
                <w:noProof/>
                <w:szCs w:val="28"/>
                <w:lang w:val="en-US"/>
              </w:rPr>
            </w:pPr>
            <w:r>
              <w:rPr>
                <w:rFonts w:ascii="Courier New" w:hAnsi="Courier New"/>
                <w:b/>
                <w:szCs w:val="28"/>
              </w:rPr>
              <w:t>23</w:t>
            </w:r>
            <w:r w:rsidRPr="00DD5759">
              <w:rPr>
                <w:rFonts w:ascii="Courier New" w:hAnsi="Courier New"/>
                <w:b/>
                <w:szCs w:val="28"/>
              </w:rPr>
              <w:t xml:space="preserve"> </w:t>
            </w:r>
            <w:r>
              <w:rPr>
                <w:rFonts w:ascii="Courier New" w:hAnsi="Courier New"/>
                <w:b/>
                <w:szCs w:val="28"/>
              </w:rPr>
              <w:t>апреля</w:t>
            </w:r>
            <w:r w:rsidRPr="00DD5759">
              <w:rPr>
                <w:rFonts w:ascii="Courier New" w:hAnsi="Courier New"/>
                <w:b/>
                <w:szCs w:val="28"/>
              </w:rPr>
              <w:t xml:space="preserve"> 202</w:t>
            </w:r>
            <w:r>
              <w:rPr>
                <w:rFonts w:ascii="Courier New" w:hAnsi="Courier New"/>
                <w:b/>
                <w:szCs w:val="28"/>
              </w:rPr>
              <w:t>4</w:t>
            </w:r>
            <w:r w:rsidRPr="00DD5759">
              <w:rPr>
                <w:rFonts w:ascii="Courier New" w:hAnsi="Courier New"/>
                <w:b/>
                <w:szCs w:val="28"/>
              </w:rPr>
              <w:t xml:space="preserve"> года</w:t>
            </w:r>
          </w:p>
        </w:tc>
        <w:tc>
          <w:tcPr>
            <w:tcW w:w="4902" w:type="dxa"/>
          </w:tcPr>
          <w:p w:rsidR="00D85B6B" w:rsidRPr="00DD5759" w:rsidRDefault="00D85B6B" w:rsidP="00B22B09">
            <w:pPr>
              <w:jc w:val="right"/>
              <w:rPr>
                <w:rFonts w:ascii="Courier New" w:hAnsi="Courier New" w:cs="Courier New"/>
                <w:b/>
                <w:noProof/>
                <w:szCs w:val="28"/>
                <w:lang w:val="en-US"/>
              </w:rPr>
            </w:pPr>
            <w:r w:rsidRPr="00DD5759">
              <w:rPr>
                <w:rFonts w:ascii="Courier New" w:hAnsi="Courier New" w:cs="Courier New"/>
                <w:b/>
                <w:noProof/>
                <w:szCs w:val="28"/>
              </w:rPr>
              <w:t xml:space="preserve">Заседание № </w:t>
            </w:r>
            <w:r>
              <w:rPr>
                <w:rFonts w:ascii="Courier New" w:hAnsi="Courier New" w:cs="Courier New"/>
                <w:b/>
                <w:noProof/>
                <w:szCs w:val="28"/>
              </w:rPr>
              <w:t>24</w:t>
            </w:r>
          </w:p>
        </w:tc>
      </w:tr>
    </w:tbl>
    <w:p w:rsidR="00D85B6B" w:rsidRPr="00873A75" w:rsidRDefault="00D85B6B" w:rsidP="00D85B6B">
      <w:pPr>
        <w:jc w:val="both"/>
        <w:rPr>
          <w:rFonts w:ascii="Arial" w:hAnsi="Arial" w:cs="Arial"/>
          <w:b/>
          <w:noProof/>
          <w:sz w:val="16"/>
          <w:szCs w:val="16"/>
          <w:lang w:val="en-US"/>
        </w:rPr>
      </w:pPr>
    </w:p>
    <w:p w:rsidR="00D85B6B" w:rsidRPr="000E32E1" w:rsidRDefault="00D85B6B" w:rsidP="00D85B6B">
      <w:pPr>
        <w:widowControl w:val="0"/>
        <w:ind w:right="5385"/>
        <w:jc w:val="both"/>
        <w:rPr>
          <w:rFonts w:ascii="Arial" w:hAnsi="Arial" w:cs="Arial"/>
          <w:sz w:val="24"/>
        </w:rPr>
      </w:pPr>
      <w:r w:rsidRPr="000E32E1">
        <w:rPr>
          <w:rFonts w:ascii="Arial" w:hAnsi="Arial" w:cs="Arial"/>
          <w:sz w:val="24"/>
        </w:rPr>
        <w:t>Об утверждении отчёта «О работе Контрольно-счетной палаты города Ростова-на-Дону за 2023 год»</w:t>
      </w:r>
    </w:p>
    <w:p w:rsidR="00D85B6B" w:rsidRPr="000E32E1" w:rsidRDefault="00D85B6B" w:rsidP="00D85B6B">
      <w:pPr>
        <w:widowControl w:val="0"/>
        <w:spacing w:line="230" w:lineRule="auto"/>
        <w:ind w:right="5385"/>
        <w:jc w:val="both"/>
        <w:rPr>
          <w:rFonts w:ascii="Arial" w:hAnsi="Arial"/>
          <w:sz w:val="24"/>
        </w:rPr>
      </w:pPr>
    </w:p>
    <w:p w:rsidR="00D85B6B" w:rsidRPr="00BC63CB" w:rsidRDefault="00D85B6B" w:rsidP="00D85B6B">
      <w:pPr>
        <w:ind w:firstLine="708"/>
        <w:jc w:val="both"/>
        <w:rPr>
          <w:rFonts w:ascii="Arial" w:hAnsi="Arial" w:cs="Arial"/>
          <w:sz w:val="27"/>
          <w:szCs w:val="27"/>
        </w:rPr>
      </w:pPr>
      <w:r w:rsidRPr="00BC63CB">
        <w:rPr>
          <w:rFonts w:ascii="Arial" w:hAnsi="Arial" w:cs="Arial"/>
          <w:sz w:val="27"/>
          <w:szCs w:val="27"/>
        </w:rPr>
        <w:t>Руководствуясь частью 8 статьи 53.</w:t>
      </w:r>
      <w:r w:rsidRPr="00BC63CB">
        <w:rPr>
          <w:rFonts w:ascii="Arial" w:hAnsi="Arial" w:cs="Arial"/>
          <w:sz w:val="27"/>
          <w:szCs w:val="27"/>
          <w:vertAlign w:val="superscript"/>
        </w:rPr>
        <w:t>1</w:t>
      </w:r>
      <w:r w:rsidRPr="00BC63CB">
        <w:rPr>
          <w:rFonts w:ascii="Arial" w:hAnsi="Arial" w:cs="Arial"/>
          <w:sz w:val="27"/>
          <w:szCs w:val="27"/>
        </w:rPr>
        <w:t xml:space="preserve"> Устава города Ростова-на-Дону, статьями 2, 21 решения Ростовской-на-Дону городской Думы </w:t>
      </w:r>
      <w:r>
        <w:rPr>
          <w:rFonts w:ascii="Arial" w:hAnsi="Arial" w:cs="Arial"/>
          <w:sz w:val="27"/>
          <w:szCs w:val="27"/>
        </w:rPr>
        <w:br/>
      </w:r>
      <w:r w:rsidRPr="00BC63CB">
        <w:rPr>
          <w:rFonts w:ascii="Arial" w:hAnsi="Arial" w:cs="Arial"/>
          <w:sz w:val="27"/>
          <w:szCs w:val="27"/>
        </w:rPr>
        <w:t xml:space="preserve">от 20.12.2011 № 222 «О принятии «Положения о Контрольно-счетной палате города Ростова-на-Дону» в новой редакции», заслушав отчет </w:t>
      </w:r>
      <w:r>
        <w:rPr>
          <w:rFonts w:ascii="Arial" w:hAnsi="Arial" w:cs="Arial"/>
          <w:sz w:val="27"/>
          <w:szCs w:val="27"/>
        </w:rPr>
        <w:br/>
      </w:r>
      <w:r w:rsidRPr="00BC63CB">
        <w:rPr>
          <w:rFonts w:ascii="Arial" w:hAnsi="Arial" w:cs="Arial"/>
          <w:sz w:val="27"/>
          <w:szCs w:val="27"/>
        </w:rPr>
        <w:t>о работе Контрольно-счетной палаты города Ростова-на-Дону за 2023 год, городская Дума</w:t>
      </w:r>
    </w:p>
    <w:p w:rsidR="00D85B6B" w:rsidRPr="00BC63CB" w:rsidRDefault="00D85B6B" w:rsidP="00D85B6B">
      <w:pPr>
        <w:ind w:firstLine="708"/>
        <w:jc w:val="both"/>
        <w:rPr>
          <w:rFonts w:ascii="Arial" w:hAnsi="Arial" w:cs="Arial"/>
          <w:sz w:val="27"/>
          <w:szCs w:val="27"/>
        </w:rPr>
      </w:pPr>
    </w:p>
    <w:p w:rsidR="00D85B6B" w:rsidRPr="004E6FB2" w:rsidRDefault="00D85B6B" w:rsidP="00D85B6B">
      <w:pPr>
        <w:widowControl w:val="0"/>
        <w:suppressAutoHyphens/>
        <w:jc w:val="center"/>
        <w:rPr>
          <w:rFonts w:ascii="Saloon" w:hAnsi="Saloon" w:cs="Arial"/>
          <w:sz w:val="52"/>
          <w:szCs w:val="52"/>
        </w:rPr>
      </w:pPr>
      <w:r w:rsidRPr="004E6FB2">
        <w:rPr>
          <w:rFonts w:ascii="Saloon" w:hAnsi="Saloon" w:cs="Arial"/>
          <w:sz w:val="52"/>
          <w:szCs w:val="52"/>
        </w:rPr>
        <w:t>Р Е Ш И Л А:</w:t>
      </w:r>
    </w:p>
    <w:p w:rsidR="00D85B6B" w:rsidRPr="00BC63CB" w:rsidRDefault="00D85B6B" w:rsidP="00D85B6B">
      <w:pPr>
        <w:ind w:right="-2" w:firstLine="709"/>
        <w:jc w:val="both"/>
        <w:rPr>
          <w:rFonts w:ascii="Arial" w:eastAsia="Calibri" w:hAnsi="Arial" w:cs="Arial"/>
          <w:sz w:val="27"/>
          <w:szCs w:val="27"/>
        </w:rPr>
      </w:pPr>
    </w:p>
    <w:p w:rsidR="00D85B6B" w:rsidRPr="00BC63CB" w:rsidRDefault="00D85B6B" w:rsidP="00D85B6B">
      <w:pPr>
        <w:ind w:firstLine="770"/>
        <w:jc w:val="both"/>
        <w:rPr>
          <w:rFonts w:ascii="Arial" w:hAnsi="Arial" w:cs="Arial"/>
          <w:sz w:val="27"/>
          <w:szCs w:val="27"/>
        </w:rPr>
      </w:pPr>
      <w:r w:rsidRPr="00BC63CB">
        <w:rPr>
          <w:rFonts w:ascii="Arial" w:hAnsi="Arial" w:cs="Arial"/>
          <w:sz w:val="27"/>
          <w:szCs w:val="27"/>
        </w:rPr>
        <w:t xml:space="preserve">1. Утвердить </w:t>
      </w:r>
      <w:r>
        <w:rPr>
          <w:rFonts w:ascii="Arial" w:hAnsi="Arial" w:cs="Arial"/>
          <w:sz w:val="27"/>
          <w:szCs w:val="27"/>
        </w:rPr>
        <w:t>отчёт «О работе Контрольно-счетной палаты города Ростова-на-Дону за 2023 год»</w:t>
      </w:r>
      <w:r w:rsidRPr="00BC63CB">
        <w:rPr>
          <w:rFonts w:ascii="Arial" w:hAnsi="Arial" w:cs="Arial"/>
          <w:sz w:val="27"/>
          <w:szCs w:val="27"/>
        </w:rPr>
        <w:t xml:space="preserve"> (приложение).</w:t>
      </w:r>
    </w:p>
    <w:p w:rsidR="00D85B6B" w:rsidRPr="00BC63CB" w:rsidRDefault="00D85B6B" w:rsidP="00D85B6B">
      <w:pPr>
        <w:ind w:firstLine="770"/>
        <w:jc w:val="both"/>
        <w:rPr>
          <w:rFonts w:ascii="Arial" w:hAnsi="Arial" w:cs="Arial"/>
          <w:sz w:val="27"/>
          <w:szCs w:val="27"/>
        </w:rPr>
      </w:pPr>
      <w:r w:rsidRPr="00BC63CB">
        <w:rPr>
          <w:rFonts w:ascii="Arial" w:hAnsi="Arial" w:cs="Arial"/>
          <w:sz w:val="27"/>
          <w:szCs w:val="27"/>
        </w:rPr>
        <w:t>2. Настоящее решение вступает в силу со дня его официального опубликования.</w:t>
      </w:r>
    </w:p>
    <w:p w:rsidR="00D85B6B" w:rsidRPr="00BC63CB" w:rsidRDefault="00F121F5" w:rsidP="00D85B6B">
      <w:pPr>
        <w:ind w:right="-2" w:firstLine="709"/>
        <w:jc w:val="both"/>
        <w:rPr>
          <w:rFonts w:ascii="Arial" w:hAnsi="Arial" w:cs="Arial"/>
          <w:sz w:val="27"/>
          <w:szCs w:val="27"/>
        </w:rPr>
      </w:pPr>
      <w:bookmarkStart w:id="0" w:name="_GoBack"/>
      <w:r>
        <w:rPr>
          <w:rFonts w:ascii="Arial" w:hAnsi="Arial" w:cs="Arial"/>
          <w:noProof/>
          <w:sz w:val="27"/>
          <w:szCs w:val="27"/>
        </w:rPr>
        <w:drawing>
          <wp:anchor distT="0" distB="0" distL="114300" distR="114300" simplePos="0" relativeHeight="251662336" behindDoc="1" locked="0" layoutInCell="1" allowOverlap="1">
            <wp:simplePos x="0" y="0"/>
            <wp:positionH relativeFrom="column">
              <wp:posOffset>-365760</wp:posOffset>
            </wp:positionH>
            <wp:positionV relativeFrom="paragraph">
              <wp:posOffset>476250</wp:posOffset>
            </wp:positionV>
            <wp:extent cx="7105650" cy="1504950"/>
            <wp:effectExtent l="19050" t="0" r="0" b="0"/>
            <wp:wrapNone/>
            <wp:docPr id="5" name="Рисунок 2" descr="20141106 Неяро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20141106 Неярохина+"/>
                    <pic:cNvPicPr>
                      <a:picLocks noChangeAspect="1" noChangeArrowheads="1"/>
                    </pic:cNvPicPr>
                  </pic:nvPicPr>
                  <pic:blipFill>
                    <a:blip r:embed="rId8" cstate="print"/>
                    <a:srcRect/>
                    <a:stretch>
                      <a:fillRect/>
                    </a:stretch>
                  </pic:blipFill>
                  <pic:spPr bwMode="auto">
                    <a:xfrm>
                      <a:off x="0" y="0"/>
                      <a:ext cx="7105650" cy="1504950"/>
                    </a:xfrm>
                    <a:prstGeom prst="rect">
                      <a:avLst/>
                    </a:prstGeom>
                    <a:noFill/>
                  </pic:spPr>
                </pic:pic>
              </a:graphicData>
            </a:graphic>
          </wp:anchor>
        </w:drawing>
      </w:r>
      <w:bookmarkEnd w:id="0"/>
      <w:r w:rsidR="00D85B6B" w:rsidRPr="00BC63CB">
        <w:rPr>
          <w:rFonts w:ascii="Arial" w:hAnsi="Arial" w:cs="Arial"/>
          <w:sz w:val="27"/>
          <w:szCs w:val="27"/>
        </w:rPr>
        <w:t xml:space="preserve">3. Контроль за исполнением настоящего решения возложить </w:t>
      </w:r>
      <w:r w:rsidR="00D85B6B" w:rsidRPr="00BC63CB">
        <w:rPr>
          <w:rFonts w:ascii="Arial" w:hAnsi="Arial" w:cs="Arial"/>
          <w:sz w:val="27"/>
          <w:szCs w:val="27"/>
        </w:rPr>
        <w:br/>
        <w:t>на постоянную комиссию по местному самоуправлению, информационной политике и связям с общественностью (А.В. Лященко).</w:t>
      </w:r>
    </w:p>
    <w:p w:rsidR="00D85B6B" w:rsidRPr="00BC63CB" w:rsidRDefault="00F121F5" w:rsidP="00F121F5">
      <w:pPr>
        <w:ind w:right="-2"/>
        <w:jc w:val="both"/>
        <w:rPr>
          <w:rFonts w:ascii="Arial" w:hAnsi="Arial" w:cs="Arial"/>
          <w:sz w:val="27"/>
          <w:szCs w:val="27"/>
        </w:rPr>
      </w:pPr>
      <w:r>
        <w:rPr>
          <w:rFonts w:ascii="Arial" w:hAnsi="Arial" w:cs="Arial"/>
          <w:noProof/>
          <w:sz w:val="27"/>
          <w:szCs w:val="27"/>
        </w:rPr>
        <w:drawing>
          <wp:anchor distT="0" distB="0" distL="114300" distR="114300" simplePos="0" relativeHeight="251661312" behindDoc="1" locked="0" layoutInCell="1" allowOverlap="1">
            <wp:simplePos x="0" y="0"/>
            <wp:positionH relativeFrom="column">
              <wp:posOffset>1014730</wp:posOffset>
            </wp:positionH>
            <wp:positionV relativeFrom="paragraph">
              <wp:posOffset>6111240</wp:posOffset>
            </wp:positionV>
            <wp:extent cx="7105650" cy="1504950"/>
            <wp:effectExtent l="19050" t="0" r="0" b="0"/>
            <wp:wrapNone/>
            <wp:docPr id="4" name="Рисунок 2" descr="20141106 Неяро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20141106 Неярохина+"/>
                    <pic:cNvPicPr>
                      <a:picLocks noChangeAspect="1" noChangeArrowheads="1"/>
                    </pic:cNvPicPr>
                  </pic:nvPicPr>
                  <pic:blipFill>
                    <a:blip r:embed="rId8" cstate="print"/>
                    <a:srcRect/>
                    <a:stretch>
                      <a:fillRect/>
                    </a:stretch>
                  </pic:blipFill>
                  <pic:spPr bwMode="auto">
                    <a:xfrm>
                      <a:off x="0" y="0"/>
                      <a:ext cx="7105650" cy="1504950"/>
                    </a:xfrm>
                    <a:prstGeom prst="rect">
                      <a:avLst/>
                    </a:prstGeom>
                    <a:noFill/>
                  </pic:spPr>
                </pic:pic>
              </a:graphicData>
            </a:graphic>
          </wp:anchor>
        </w:drawing>
      </w:r>
    </w:p>
    <w:p w:rsidR="00D85B6B" w:rsidRPr="00181930" w:rsidRDefault="00D85B6B" w:rsidP="00D85B6B">
      <w:pPr>
        <w:ind w:right="-2" w:firstLine="709"/>
        <w:jc w:val="both"/>
        <w:rPr>
          <w:rFonts w:ascii="Arial" w:hAnsi="Arial" w:cs="Arial"/>
          <w:szCs w:val="28"/>
        </w:rPr>
      </w:pPr>
    </w:p>
    <w:p w:rsidR="00D85B6B" w:rsidRPr="00FD1E3A" w:rsidRDefault="00D85B6B" w:rsidP="00D85B6B">
      <w:pPr>
        <w:ind w:right="-2" w:firstLine="709"/>
        <w:jc w:val="both"/>
        <w:rPr>
          <w:rFonts w:ascii="Arial" w:hAnsi="Arial" w:cs="Arial"/>
          <w:sz w:val="27"/>
          <w:szCs w:val="27"/>
        </w:rPr>
      </w:pPr>
    </w:p>
    <w:p w:rsidR="00D85B6B" w:rsidRPr="006D1C92" w:rsidRDefault="00D85B6B" w:rsidP="00D85B6B">
      <w:pPr>
        <w:jc w:val="both"/>
        <w:rPr>
          <w:rFonts w:ascii="Arial" w:hAnsi="Arial" w:cs="Arial"/>
          <w:b/>
          <w:sz w:val="16"/>
          <w:szCs w:val="16"/>
        </w:rPr>
      </w:pPr>
    </w:p>
    <w:p w:rsidR="00D85B6B" w:rsidRDefault="00D85B6B" w:rsidP="00D85B6B">
      <w:pPr>
        <w:jc w:val="both"/>
        <w:rPr>
          <w:rFonts w:ascii="AGSouvenirCyr" w:hAnsi="AGSouvenirCyr"/>
          <w:b/>
          <w:sz w:val="24"/>
        </w:rPr>
      </w:pPr>
      <w:r>
        <w:rPr>
          <w:rFonts w:ascii="AGSouvenirCyr" w:hAnsi="AGSouvenirCyr"/>
          <w:b/>
          <w:sz w:val="24"/>
        </w:rPr>
        <w:t>23</w:t>
      </w:r>
      <w:r w:rsidRPr="004E6FB2">
        <w:rPr>
          <w:rFonts w:ascii="AGSouvenirCyr" w:hAnsi="AGSouvenirCyr"/>
          <w:b/>
          <w:sz w:val="24"/>
        </w:rPr>
        <w:t xml:space="preserve"> </w:t>
      </w:r>
      <w:r>
        <w:rPr>
          <w:rFonts w:ascii="AGSouvenirCyr" w:hAnsi="AGSouvenirCyr"/>
          <w:b/>
          <w:sz w:val="24"/>
        </w:rPr>
        <w:t>апреля</w:t>
      </w:r>
      <w:r w:rsidRPr="004E6FB2">
        <w:rPr>
          <w:rFonts w:ascii="AGSouvenirCyr" w:hAnsi="AGSouvenirCyr"/>
          <w:b/>
          <w:sz w:val="24"/>
        </w:rPr>
        <w:t xml:space="preserve"> 202</w:t>
      </w:r>
      <w:r>
        <w:rPr>
          <w:rFonts w:ascii="AGSouvenirCyr" w:hAnsi="AGSouvenirCyr"/>
          <w:b/>
          <w:sz w:val="24"/>
        </w:rPr>
        <w:t>4</w:t>
      </w:r>
      <w:r w:rsidRPr="004E6FB2">
        <w:rPr>
          <w:rFonts w:ascii="AGSouvenirCyr" w:hAnsi="AGSouvenirCyr"/>
          <w:b/>
          <w:sz w:val="24"/>
        </w:rPr>
        <w:t xml:space="preserve"> года</w:t>
      </w:r>
    </w:p>
    <w:p w:rsidR="00D85B6B" w:rsidRDefault="00D85B6B" w:rsidP="00D85B6B">
      <w:pPr>
        <w:jc w:val="both"/>
        <w:rPr>
          <w:rFonts w:ascii="AGSouvenirCyr" w:hAnsi="AGSouvenirCyr"/>
          <w:b/>
          <w:sz w:val="24"/>
        </w:rPr>
      </w:pPr>
      <w:r>
        <w:rPr>
          <w:rFonts w:ascii="AGSouvenirCyr" w:hAnsi="AGSouvenirCyr"/>
          <w:b/>
          <w:sz w:val="24"/>
        </w:rPr>
        <w:br w:type="page"/>
      </w:r>
    </w:p>
    <w:p w:rsidR="00D85B6B" w:rsidRPr="00BB2562" w:rsidRDefault="00D85B6B" w:rsidP="00D85B6B">
      <w:pPr>
        <w:jc w:val="right"/>
        <w:rPr>
          <w:rFonts w:ascii="Arial" w:hAnsi="Arial" w:cs="Arial"/>
          <w:sz w:val="20"/>
          <w:szCs w:val="20"/>
        </w:rPr>
      </w:pPr>
      <w:r w:rsidRPr="00BB2562">
        <w:rPr>
          <w:rFonts w:ascii="Arial" w:hAnsi="Arial" w:cs="Arial"/>
          <w:sz w:val="20"/>
          <w:szCs w:val="20"/>
        </w:rPr>
        <w:lastRenderedPageBreak/>
        <w:t xml:space="preserve">Приложение </w:t>
      </w:r>
    </w:p>
    <w:p w:rsidR="00D85B6B" w:rsidRPr="000E32E1" w:rsidRDefault="00D85B6B" w:rsidP="00D85B6B">
      <w:pPr>
        <w:ind w:left="5529"/>
        <w:jc w:val="both"/>
        <w:rPr>
          <w:rFonts w:ascii="Arial" w:hAnsi="Arial" w:cs="Arial"/>
          <w:sz w:val="20"/>
          <w:szCs w:val="20"/>
        </w:rPr>
      </w:pPr>
      <w:r w:rsidRPr="00BB2562">
        <w:rPr>
          <w:rFonts w:ascii="Arial" w:hAnsi="Arial" w:cs="Arial"/>
          <w:sz w:val="20"/>
          <w:szCs w:val="20"/>
        </w:rPr>
        <w:t xml:space="preserve">к </w:t>
      </w:r>
      <w:r w:rsidRPr="009B0A42">
        <w:rPr>
          <w:rFonts w:ascii="Arial" w:hAnsi="Arial" w:cs="Arial"/>
          <w:sz w:val="20"/>
          <w:szCs w:val="20"/>
        </w:rPr>
        <w:t>решению Ростовской-на-Дону городской Думы «</w:t>
      </w:r>
      <w:r w:rsidRPr="000E32E1">
        <w:rPr>
          <w:rFonts w:ascii="Arial" w:hAnsi="Arial" w:cs="Arial"/>
          <w:sz w:val="20"/>
          <w:szCs w:val="20"/>
        </w:rPr>
        <w:t>Об утверждении отчёта «О работе Контрольно-счетной палаты города Ростова-на-Дону за 2023 год»</w:t>
      </w:r>
    </w:p>
    <w:p w:rsidR="00D85B6B" w:rsidRDefault="00D85B6B" w:rsidP="00D85B6B">
      <w:pPr>
        <w:tabs>
          <w:tab w:val="left" w:pos="567"/>
        </w:tabs>
        <w:jc w:val="center"/>
        <w:rPr>
          <w:rFonts w:ascii="Arial" w:hAnsi="Arial" w:cs="Arial"/>
          <w:b/>
          <w:sz w:val="27"/>
          <w:szCs w:val="27"/>
        </w:rPr>
      </w:pPr>
    </w:p>
    <w:p w:rsidR="00D85B6B" w:rsidRDefault="00D85B6B" w:rsidP="00D85B6B">
      <w:pPr>
        <w:tabs>
          <w:tab w:val="left" w:pos="567"/>
        </w:tabs>
        <w:jc w:val="center"/>
        <w:rPr>
          <w:rFonts w:ascii="Arial" w:hAnsi="Arial" w:cs="Arial"/>
          <w:b/>
          <w:sz w:val="27"/>
          <w:szCs w:val="27"/>
        </w:rPr>
      </w:pPr>
    </w:p>
    <w:p w:rsidR="00D85B6B" w:rsidRDefault="00D85B6B" w:rsidP="00D85B6B">
      <w:pPr>
        <w:tabs>
          <w:tab w:val="left" w:pos="567"/>
        </w:tabs>
        <w:jc w:val="center"/>
        <w:rPr>
          <w:rFonts w:ascii="Arial" w:hAnsi="Arial" w:cs="Arial"/>
          <w:b/>
          <w:sz w:val="27"/>
          <w:szCs w:val="27"/>
        </w:rPr>
      </w:pPr>
    </w:p>
    <w:p w:rsidR="00D85B6B" w:rsidRPr="00BB2562" w:rsidRDefault="00D85B6B" w:rsidP="00D85B6B">
      <w:pPr>
        <w:tabs>
          <w:tab w:val="left" w:pos="567"/>
        </w:tabs>
        <w:jc w:val="center"/>
        <w:rPr>
          <w:rFonts w:ascii="Arial" w:hAnsi="Arial" w:cs="Arial"/>
          <w:b/>
          <w:sz w:val="27"/>
          <w:szCs w:val="27"/>
        </w:rPr>
      </w:pPr>
      <w:r w:rsidRPr="00BB2562">
        <w:rPr>
          <w:rFonts w:ascii="Arial" w:hAnsi="Arial" w:cs="Arial"/>
          <w:b/>
          <w:sz w:val="27"/>
          <w:szCs w:val="27"/>
        </w:rPr>
        <w:t>ОТЧЕТ О РАБОТЕ КОНТРОЛЬНО-СЧЕТНОЙ ПАЛАТЫ ГОРОДА РОСТОВА-НА-ДОНУ ЗА 2023 ГОД</w:t>
      </w:r>
    </w:p>
    <w:p w:rsidR="00D85B6B" w:rsidRDefault="00D85B6B" w:rsidP="00D85B6B">
      <w:pPr>
        <w:jc w:val="center"/>
        <w:rPr>
          <w:rFonts w:ascii="Arial" w:eastAsia="Calibri" w:hAnsi="Arial" w:cs="Arial"/>
          <w:kern w:val="2"/>
          <w:sz w:val="27"/>
          <w:szCs w:val="27"/>
          <w:lang w:eastAsia="en-US"/>
        </w:rPr>
      </w:pPr>
    </w:p>
    <w:p w:rsidR="00D85B6B" w:rsidRPr="00BB2562" w:rsidRDefault="00D85B6B" w:rsidP="00D85B6B">
      <w:pPr>
        <w:jc w:val="center"/>
        <w:rPr>
          <w:rFonts w:ascii="Arial" w:eastAsia="Calibri" w:hAnsi="Arial" w:cs="Arial"/>
          <w:kern w:val="2"/>
          <w:sz w:val="27"/>
          <w:szCs w:val="27"/>
          <w:lang w:eastAsia="en-US"/>
        </w:rPr>
      </w:pPr>
    </w:p>
    <w:p w:rsidR="00D85B6B" w:rsidRPr="009B0A42" w:rsidRDefault="00D85B6B" w:rsidP="00D85B6B">
      <w:pPr>
        <w:jc w:val="center"/>
        <w:rPr>
          <w:rFonts w:ascii="Arial" w:eastAsia="Calibri" w:hAnsi="Arial" w:cs="Arial"/>
          <w:b/>
          <w:kern w:val="2"/>
          <w:sz w:val="27"/>
          <w:szCs w:val="27"/>
          <w:lang w:eastAsia="en-US"/>
        </w:rPr>
      </w:pPr>
      <w:r w:rsidRPr="009B0A42">
        <w:rPr>
          <w:rFonts w:ascii="Arial" w:eastAsia="Calibri" w:hAnsi="Arial" w:cs="Arial"/>
          <w:b/>
          <w:kern w:val="2"/>
          <w:sz w:val="27"/>
          <w:szCs w:val="27"/>
          <w:lang w:eastAsia="en-US"/>
        </w:rPr>
        <w:t>1. Общие итоги работы</w:t>
      </w:r>
    </w:p>
    <w:p w:rsidR="00D85B6B" w:rsidRPr="009B0A42" w:rsidRDefault="00D85B6B" w:rsidP="00D85B6B">
      <w:pPr>
        <w:jc w:val="center"/>
        <w:rPr>
          <w:rFonts w:ascii="Arial" w:eastAsia="Calibri" w:hAnsi="Arial" w:cs="Arial"/>
          <w:b/>
          <w:kern w:val="2"/>
          <w:sz w:val="27"/>
          <w:szCs w:val="27"/>
          <w:lang w:eastAsia="en-US"/>
        </w:rPr>
      </w:pPr>
      <w:r w:rsidRPr="009B0A42">
        <w:rPr>
          <w:rFonts w:ascii="Arial" w:eastAsia="Calibri" w:hAnsi="Arial" w:cs="Arial"/>
          <w:b/>
          <w:kern w:val="2"/>
          <w:sz w:val="27"/>
          <w:szCs w:val="27"/>
          <w:lang w:eastAsia="en-US"/>
        </w:rPr>
        <w:t>Контрольно-счетной палаты города Ростова-на-Дону в 2023 году</w:t>
      </w:r>
    </w:p>
    <w:p w:rsidR="00D85B6B" w:rsidRPr="00BB2562" w:rsidRDefault="00D85B6B" w:rsidP="00D85B6B">
      <w:pPr>
        <w:ind w:firstLine="709"/>
        <w:jc w:val="both"/>
        <w:rPr>
          <w:rFonts w:ascii="Arial" w:eastAsia="Calibri" w:hAnsi="Arial" w:cs="Arial"/>
          <w:kern w:val="2"/>
          <w:sz w:val="27"/>
          <w:szCs w:val="27"/>
          <w:lang w:eastAsia="en-US"/>
        </w:rPr>
      </w:pP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В отчетном году Контрольно-счетная палата города Ростова-на-Дону (далее – Палата) осуществляла свою работу в соответствии с Федеральным законом от 07.02.2011 №</w:t>
      </w:r>
      <w:r>
        <w:rPr>
          <w:rFonts w:ascii="Arial" w:eastAsia="Calibri" w:hAnsi="Arial" w:cs="Arial"/>
          <w:kern w:val="2"/>
          <w:sz w:val="27"/>
          <w:szCs w:val="27"/>
          <w:lang w:eastAsia="en-US"/>
        </w:rPr>
        <w:t> </w:t>
      </w:r>
      <w:r w:rsidRPr="00BB2562">
        <w:rPr>
          <w:rFonts w:ascii="Arial" w:eastAsia="Calibri" w:hAnsi="Arial" w:cs="Arial"/>
          <w:kern w:val="2"/>
          <w:sz w:val="27"/>
          <w:szCs w:val="27"/>
          <w:lang w:eastAsia="en-US"/>
        </w:rPr>
        <w:t>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и решением Ростовской-на-Дону городской Думы от</w:t>
      </w:r>
      <w:r>
        <w:rPr>
          <w:rFonts w:ascii="Arial" w:eastAsia="Calibri" w:hAnsi="Arial" w:cs="Arial"/>
          <w:kern w:val="2"/>
          <w:sz w:val="27"/>
          <w:szCs w:val="27"/>
          <w:lang w:eastAsia="en-US"/>
        </w:rPr>
        <w:t> </w:t>
      </w:r>
      <w:r w:rsidRPr="00BB2562">
        <w:rPr>
          <w:rFonts w:ascii="Arial" w:eastAsia="Calibri" w:hAnsi="Arial" w:cs="Arial"/>
          <w:kern w:val="2"/>
          <w:sz w:val="27"/>
          <w:szCs w:val="27"/>
          <w:lang w:eastAsia="en-US"/>
        </w:rPr>
        <w:t>20.12.2011 №</w:t>
      </w:r>
      <w:r>
        <w:rPr>
          <w:rFonts w:ascii="Arial" w:eastAsia="Calibri" w:hAnsi="Arial" w:cs="Arial"/>
          <w:kern w:val="2"/>
          <w:sz w:val="27"/>
          <w:szCs w:val="27"/>
          <w:lang w:eastAsia="en-US"/>
        </w:rPr>
        <w:t> </w:t>
      </w:r>
      <w:r w:rsidRPr="00BB2562">
        <w:rPr>
          <w:rFonts w:ascii="Arial" w:eastAsia="Calibri" w:hAnsi="Arial" w:cs="Arial"/>
          <w:kern w:val="2"/>
          <w:sz w:val="27"/>
          <w:szCs w:val="27"/>
          <w:lang w:eastAsia="en-US"/>
        </w:rPr>
        <w:t>222 «О принятии «Положения о Контрольно-счетной палате города Ростова-на-Дону» в новой редакции».</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План работы отчетного года, сформированный и утвержденный в соответствии со статьей 11 решения Ростовской-на-Дону городской Думы от 20.12.2011 №</w:t>
      </w:r>
      <w:r>
        <w:rPr>
          <w:rFonts w:ascii="Arial" w:eastAsia="Calibri" w:hAnsi="Arial" w:cs="Arial"/>
          <w:kern w:val="2"/>
          <w:sz w:val="27"/>
          <w:szCs w:val="27"/>
          <w:lang w:eastAsia="en-US"/>
        </w:rPr>
        <w:t> </w:t>
      </w:r>
      <w:r w:rsidRPr="00BB2562">
        <w:rPr>
          <w:rFonts w:ascii="Arial" w:eastAsia="Calibri" w:hAnsi="Arial" w:cs="Arial"/>
          <w:kern w:val="2"/>
          <w:sz w:val="27"/>
          <w:szCs w:val="27"/>
          <w:lang w:eastAsia="en-US"/>
        </w:rPr>
        <w:t>222,</w:t>
      </w:r>
      <w:r>
        <w:rPr>
          <w:rFonts w:ascii="Arial" w:eastAsia="Calibri" w:hAnsi="Arial" w:cs="Arial"/>
          <w:kern w:val="2"/>
          <w:sz w:val="27"/>
          <w:szCs w:val="27"/>
          <w:lang w:eastAsia="en-US"/>
        </w:rPr>
        <w:t xml:space="preserve"> </w:t>
      </w:r>
      <w:r w:rsidRPr="00BB2562">
        <w:rPr>
          <w:rFonts w:ascii="Arial" w:eastAsia="Calibri" w:hAnsi="Arial" w:cs="Arial"/>
          <w:kern w:val="2"/>
          <w:sz w:val="27"/>
          <w:szCs w:val="27"/>
          <w:lang w:eastAsia="en-US"/>
        </w:rPr>
        <w:t>выполнен в полном объеме и в установленные сроки.</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В целях реализации установленных законодательством полномочий в отчетном периоде Палатой проведено 15 тематических контрольных мероприятий (в том числе 2 по аудиту закупок) и 127 экспертно-аналитических мероприятий.</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В соответствии со статьей 60 Положения «О бюджетном процессе в городе Ростове-на-Дону», принятого решением Ростовской-на-Дону городской Думы от</w:t>
      </w:r>
      <w:r>
        <w:rPr>
          <w:rFonts w:ascii="Arial" w:eastAsia="Calibri" w:hAnsi="Arial" w:cs="Arial"/>
          <w:kern w:val="2"/>
          <w:sz w:val="27"/>
          <w:szCs w:val="27"/>
          <w:lang w:eastAsia="en-US"/>
        </w:rPr>
        <w:t xml:space="preserve"> </w:t>
      </w:r>
      <w:r w:rsidRPr="00BB2562">
        <w:rPr>
          <w:rFonts w:ascii="Arial" w:eastAsia="Calibri" w:hAnsi="Arial" w:cs="Arial"/>
          <w:kern w:val="2"/>
          <w:sz w:val="27"/>
          <w:szCs w:val="27"/>
          <w:lang w:eastAsia="en-US"/>
        </w:rPr>
        <w:t>22.11.2007 №</w:t>
      </w:r>
      <w:r>
        <w:rPr>
          <w:rFonts w:ascii="Arial" w:eastAsia="Calibri" w:hAnsi="Arial" w:cs="Arial"/>
          <w:kern w:val="2"/>
          <w:sz w:val="27"/>
          <w:szCs w:val="27"/>
          <w:lang w:eastAsia="en-US"/>
        </w:rPr>
        <w:t> </w:t>
      </w:r>
      <w:r w:rsidRPr="00BB2562">
        <w:rPr>
          <w:rFonts w:ascii="Arial" w:eastAsia="Calibri" w:hAnsi="Arial" w:cs="Arial"/>
          <w:kern w:val="2"/>
          <w:sz w:val="27"/>
          <w:szCs w:val="27"/>
          <w:lang w:eastAsia="en-US"/>
        </w:rPr>
        <w:t xml:space="preserve">321, Палатой проведены предусмотренные планом 17 внешних проверок годовой бюджетной отчетности главных администраторов бюджетных средств города Ростова-на-Дону. </w:t>
      </w:r>
    </w:p>
    <w:p w:rsidR="00D85B6B" w:rsidRPr="00BB2562" w:rsidRDefault="00D85B6B" w:rsidP="00D85B6B">
      <w:pPr>
        <w:autoSpaceDE w:val="0"/>
        <w:autoSpaceDN w:val="0"/>
        <w:adjustRightInd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В отчетном периоде контрольные мероприятия проводились по бюджетным активам в 8 главных администраторах бюджетных средств города и подведомственных им учреждениях.</w:t>
      </w:r>
    </w:p>
    <w:p w:rsidR="00D85B6B"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Контрольными мероприятиями было охвачено 56 объектов. Общий объем проверенных средств составил 3 963,1 млн рублей.</w:t>
      </w:r>
      <w:r>
        <w:rPr>
          <w:rFonts w:ascii="Arial" w:eastAsia="Calibri" w:hAnsi="Arial" w:cs="Arial"/>
          <w:kern w:val="2"/>
          <w:sz w:val="27"/>
          <w:szCs w:val="27"/>
          <w:lang w:eastAsia="en-US"/>
        </w:rPr>
        <w:t xml:space="preserve"> </w:t>
      </w:r>
      <w:r w:rsidRPr="00BB2562">
        <w:rPr>
          <w:rFonts w:ascii="Arial" w:eastAsia="Calibri" w:hAnsi="Arial" w:cs="Arial"/>
          <w:kern w:val="2"/>
          <w:sz w:val="27"/>
          <w:szCs w:val="27"/>
          <w:lang w:eastAsia="en-US"/>
        </w:rPr>
        <w:t xml:space="preserve">По результатам проверок составлено 58 актов. </w:t>
      </w:r>
    </w:p>
    <w:p w:rsidR="00D85B6B" w:rsidRPr="00BB2562" w:rsidRDefault="00D85B6B" w:rsidP="00D85B6B">
      <w:pPr>
        <w:ind w:firstLine="709"/>
        <w:jc w:val="both"/>
        <w:rPr>
          <w:rFonts w:ascii="Arial" w:eastAsia="Calibri" w:hAnsi="Arial" w:cs="Arial"/>
          <w:kern w:val="2"/>
          <w:sz w:val="27"/>
          <w:szCs w:val="27"/>
          <w:lang w:eastAsia="en-US"/>
        </w:rPr>
      </w:pPr>
      <w:r>
        <w:rPr>
          <w:rFonts w:ascii="Arial" w:eastAsia="Calibri" w:hAnsi="Arial" w:cs="Arial"/>
          <w:kern w:val="2"/>
          <w:sz w:val="27"/>
          <w:szCs w:val="27"/>
          <w:lang w:eastAsia="en-US"/>
        </w:rPr>
        <w:br w:type="page"/>
      </w:r>
      <w:r w:rsidRPr="00BB2562">
        <w:rPr>
          <w:rFonts w:ascii="Arial" w:eastAsia="Calibri" w:hAnsi="Arial" w:cs="Arial"/>
          <w:kern w:val="2"/>
          <w:sz w:val="27"/>
          <w:szCs w:val="27"/>
          <w:lang w:eastAsia="en-US"/>
        </w:rPr>
        <w:lastRenderedPageBreak/>
        <w:t>Основные количественные показатели контрольной работы:</w:t>
      </w:r>
    </w:p>
    <w:p w:rsidR="00D85B6B" w:rsidRPr="00BB2562" w:rsidRDefault="00D85B6B" w:rsidP="00D85B6B">
      <w:pPr>
        <w:jc w:val="both"/>
        <w:rPr>
          <w:rFonts w:ascii="Arial" w:eastAsia="Calibri" w:hAnsi="Arial" w:cs="Arial"/>
          <w:kern w:val="2"/>
          <w:sz w:val="27"/>
          <w:szCs w:val="27"/>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2"/>
        <w:gridCol w:w="1262"/>
        <w:gridCol w:w="1242"/>
        <w:gridCol w:w="1324"/>
        <w:gridCol w:w="1657"/>
      </w:tblGrid>
      <w:tr w:rsidR="00D85B6B" w:rsidRPr="00434A38" w:rsidTr="009D3F7A">
        <w:tc>
          <w:tcPr>
            <w:tcW w:w="4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Вид контрольного мероприятия</w:t>
            </w:r>
          </w:p>
        </w:tc>
        <w:tc>
          <w:tcPr>
            <w:tcW w:w="1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Проведено проверок</w:t>
            </w:r>
          </w:p>
        </w:tc>
        <w:tc>
          <w:tcPr>
            <w:tcW w:w="124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Проверено объектов</w:t>
            </w:r>
          </w:p>
        </w:tc>
        <w:tc>
          <w:tcPr>
            <w:tcW w:w="1324"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Составлено актов</w:t>
            </w:r>
          </w:p>
        </w:tc>
        <w:tc>
          <w:tcPr>
            <w:tcW w:w="1657"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Направлено представлений</w:t>
            </w:r>
          </w:p>
        </w:tc>
      </w:tr>
      <w:tr w:rsidR="00D85B6B" w:rsidRPr="00434A38" w:rsidTr="009D3F7A">
        <w:tc>
          <w:tcPr>
            <w:tcW w:w="4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Всего, в том числе:</w:t>
            </w:r>
          </w:p>
        </w:tc>
        <w:tc>
          <w:tcPr>
            <w:tcW w:w="1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15</w:t>
            </w:r>
          </w:p>
        </w:tc>
        <w:tc>
          <w:tcPr>
            <w:tcW w:w="124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56</w:t>
            </w:r>
          </w:p>
        </w:tc>
        <w:tc>
          <w:tcPr>
            <w:tcW w:w="1324"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58</w:t>
            </w:r>
          </w:p>
        </w:tc>
        <w:tc>
          <w:tcPr>
            <w:tcW w:w="1657"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35</w:t>
            </w:r>
          </w:p>
        </w:tc>
      </w:tr>
      <w:tr w:rsidR="00D85B6B" w:rsidRPr="00434A38" w:rsidTr="009D3F7A">
        <w:tc>
          <w:tcPr>
            <w:tcW w:w="4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Проверка законности и эффективности использования средств бюджета города муниципальными учреждениями.</w:t>
            </w:r>
          </w:p>
        </w:tc>
        <w:tc>
          <w:tcPr>
            <w:tcW w:w="1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5</w:t>
            </w:r>
          </w:p>
        </w:tc>
        <w:tc>
          <w:tcPr>
            <w:tcW w:w="124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16</w:t>
            </w:r>
          </w:p>
        </w:tc>
        <w:tc>
          <w:tcPr>
            <w:tcW w:w="1324"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16</w:t>
            </w:r>
          </w:p>
        </w:tc>
        <w:tc>
          <w:tcPr>
            <w:tcW w:w="1657"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16</w:t>
            </w:r>
          </w:p>
        </w:tc>
      </w:tr>
      <w:tr w:rsidR="00D85B6B" w:rsidRPr="00434A38" w:rsidTr="009D3F7A">
        <w:tc>
          <w:tcPr>
            <w:tcW w:w="4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Проверка целевого и эффективного использования средств бюджета города муниципальными учреждениями.</w:t>
            </w:r>
          </w:p>
        </w:tc>
        <w:tc>
          <w:tcPr>
            <w:tcW w:w="1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6</w:t>
            </w:r>
          </w:p>
        </w:tc>
        <w:tc>
          <w:tcPr>
            <w:tcW w:w="124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16</w:t>
            </w:r>
          </w:p>
        </w:tc>
        <w:tc>
          <w:tcPr>
            <w:tcW w:w="1324"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18</w:t>
            </w:r>
          </w:p>
        </w:tc>
        <w:tc>
          <w:tcPr>
            <w:tcW w:w="1657"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16</w:t>
            </w:r>
          </w:p>
        </w:tc>
      </w:tr>
      <w:tr w:rsidR="00D85B6B" w:rsidRPr="00434A38" w:rsidTr="009D3F7A">
        <w:tc>
          <w:tcPr>
            <w:tcW w:w="4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Аудит закупок образовательных учреждений города Ростова-на-Дону.</w:t>
            </w:r>
          </w:p>
        </w:tc>
        <w:tc>
          <w:tcPr>
            <w:tcW w:w="1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2</w:t>
            </w:r>
          </w:p>
        </w:tc>
        <w:tc>
          <w:tcPr>
            <w:tcW w:w="124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22</w:t>
            </w:r>
          </w:p>
        </w:tc>
        <w:tc>
          <w:tcPr>
            <w:tcW w:w="1324"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22</w:t>
            </w:r>
          </w:p>
        </w:tc>
        <w:tc>
          <w:tcPr>
            <w:tcW w:w="1657"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0</w:t>
            </w:r>
          </w:p>
        </w:tc>
      </w:tr>
      <w:tr w:rsidR="00D85B6B" w:rsidRPr="00434A38" w:rsidTr="009D3F7A">
        <w:tc>
          <w:tcPr>
            <w:tcW w:w="4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Проверка реализации отдельных полномочий отраслевыми органами Администрации города Ростова-на-Дону.</w:t>
            </w:r>
          </w:p>
        </w:tc>
        <w:tc>
          <w:tcPr>
            <w:tcW w:w="126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2</w:t>
            </w:r>
          </w:p>
        </w:tc>
        <w:tc>
          <w:tcPr>
            <w:tcW w:w="1242"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2</w:t>
            </w:r>
          </w:p>
        </w:tc>
        <w:tc>
          <w:tcPr>
            <w:tcW w:w="1324"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2</w:t>
            </w:r>
          </w:p>
        </w:tc>
        <w:tc>
          <w:tcPr>
            <w:tcW w:w="1657" w:type="dxa"/>
          </w:tcPr>
          <w:p w:rsidR="00D85B6B" w:rsidRPr="00434A38" w:rsidRDefault="00D85B6B" w:rsidP="00B22B09">
            <w:pPr>
              <w:jc w:val="both"/>
              <w:rPr>
                <w:rFonts w:ascii="Arial" w:eastAsia="Calibri" w:hAnsi="Arial" w:cs="Arial"/>
                <w:kern w:val="2"/>
                <w:sz w:val="20"/>
                <w:szCs w:val="20"/>
                <w:lang w:eastAsia="en-US"/>
              </w:rPr>
            </w:pPr>
            <w:r w:rsidRPr="00434A38">
              <w:rPr>
                <w:rFonts w:ascii="Arial" w:eastAsia="Calibri" w:hAnsi="Arial" w:cs="Arial"/>
                <w:kern w:val="2"/>
                <w:sz w:val="20"/>
                <w:szCs w:val="20"/>
                <w:lang w:eastAsia="en-US"/>
              </w:rPr>
              <w:t>2</w:t>
            </w:r>
          </w:p>
        </w:tc>
      </w:tr>
    </w:tbl>
    <w:p w:rsidR="00D85B6B" w:rsidRPr="00BB2562" w:rsidRDefault="00D85B6B" w:rsidP="00D85B6B">
      <w:pPr>
        <w:jc w:val="both"/>
        <w:rPr>
          <w:rFonts w:ascii="Arial" w:eastAsia="Calibri" w:hAnsi="Arial" w:cs="Arial"/>
          <w:kern w:val="2"/>
          <w:sz w:val="27"/>
          <w:szCs w:val="27"/>
          <w:lang w:eastAsia="en-US"/>
        </w:rPr>
      </w:pP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Результаты проведенных Палатой мероприятий показали, что при исполнении бюджета требования действующего бюджетного законодательства в основном соблюдались.</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Порядок разработки, принятия бюджета, внесения в него изменений и другие требования бюджетного законодательства по организации и исполнению бюджета города Ростова-на-Дону соблюдены. Формирование и исполнение бюджета, осуществление бюджетных расходов, учет операций с бюджетными средствами, в целом соответствуют законодательству. </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Нецелевого использования средств бюджета по результатам проведенных мероприятий в отчетном периоде не установлено.</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Вместе с тем, в ходе проверок установлены различные факты несоблюдения отдельных требований действующего бюджетного законодательства. За отчетный период контрольными мероприятиями выявлено 1</w:t>
      </w:r>
      <w:r>
        <w:rPr>
          <w:rFonts w:ascii="Arial" w:eastAsia="Calibri" w:hAnsi="Arial" w:cs="Arial"/>
          <w:kern w:val="2"/>
          <w:sz w:val="27"/>
          <w:szCs w:val="27"/>
          <w:lang w:eastAsia="en-US"/>
        </w:rPr>
        <w:t> </w:t>
      </w:r>
      <w:r w:rsidRPr="00BB2562">
        <w:rPr>
          <w:rFonts w:ascii="Arial" w:eastAsia="Calibri" w:hAnsi="Arial" w:cs="Arial"/>
          <w:kern w:val="2"/>
          <w:sz w:val="27"/>
          <w:szCs w:val="27"/>
          <w:lang w:eastAsia="en-US"/>
        </w:rPr>
        <w:t>121 фактов нарушений (несоответствий), основными из которых</w:t>
      </w:r>
      <w:r>
        <w:rPr>
          <w:rFonts w:ascii="Arial" w:eastAsia="Calibri" w:hAnsi="Arial" w:cs="Arial"/>
          <w:kern w:val="2"/>
          <w:sz w:val="27"/>
          <w:szCs w:val="27"/>
          <w:lang w:eastAsia="en-US"/>
        </w:rPr>
        <w:t xml:space="preserve"> </w:t>
      </w:r>
      <w:r w:rsidRPr="00BB2562">
        <w:rPr>
          <w:rFonts w:ascii="Arial" w:eastAsia="Calibri" w:hAnsi="Arial" w:cs="Arial"/>
          <w:kern w:val="2"/>
          <w:sz w:val="27"/>
          <w:szCs w:val="27"/>
          <w:lang w:eastAsia="en-US"/>
        </w:rPr>
        <w:t>являлись:</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нарушения в сфере управления и распоряжения муниципальной собственностью –</w:t>
      </w:r>
      <w:r>
        <w:rPr>
          <w:rFonts w:ascii="Arial" w:eastAsia="Calibri" w:hAnsi="Arial" w:cs="Arial"/>
          <w:kern w:val="2"/>
          <w:sz w:val="27"/>
          <w:szCs w:val="27"/>
          <w:lang w:eastAsia="en-US"/>
        </w:rPr>
        <w:t xml:space="preserve"> </w:t>
      </w:r>
      <w:r w:rsidRPr="00BB2562">
        <w:rPr>
          <w:rFonts w:ascii="Arial" w:eastAsia="Calibri" w:hAnsi="Arial" w:cs="Arial"/>
          <w:kern w:val="2"/>
          <w:sz w:val="27"/>
          <w:szCs w:val="27"/>
          <w:lang w:eastAsia="en-US"/>
        </w:rPr>
        <w:t>402 факта;</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нарушения при ведении бухгалтерского учета, составлении и представлении бухгалтерской (финансовой) отчетности – 119 фактов.</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При этом не все установленные факты нарушений (несоответствий) имеют негативные финансовые последствия для муниципального образования.</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Более детальная информация отражена в разделе 2 настоящего отчета. </w:t>
      </w:r>
    </w:p>
    <w:p w:rsidR="00D85B6B" w:rsidRDefault="00D85B6B" w:rsidP="00D85B6B">
      <w:pPr>
        <w:ind w:firstLine="709"/>
        <w:jc w:val="both"/>
        <w:rPr>
          <w:rFonts w:ascii="Arial" w:eastAsia="Calibri" w:hAnsi="Arial" w:cs="Arial"/>
          <w:kern w:val="2"/>
          <w:sz w:val="27"/>
          <w:szCs w:val="27"/>
          <w:lang w:eastAsia="en-US"/>
        </w:rPr>
      </w:pP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По результатам проведенных мероприятий в соответствии с решениями коллегии Палаты руководителям проверенных объектов было направлено 41 представление. </w:t>
      </w:r>
    </w:p>
    <w:p w:rsidR="00D85B6B" w:rsidRPr="00BB2562" w:rsidRDefault="00D85B6B" w:rsidP="00D85B6B">
      <w:pPr>
        <w:ind w:firstLine="709"/>
        <w:jc w:val="both"/>
        <w:rPr>
          <w:rFonts w:ascii="Arial" w:eastAsia="Calibri" w:hAnsi="Arial" w:cs="Arial"/>
          <w:kern w:val="2"/>
          <w:sz w:val="27"/>
          <w:szCs w:val="27"/>
          <w:lang w:eastAsia="en-US"/>
        </w:rPr>
      </w:pP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Практически все направленные представления до конца отчетного года исполнены. По двум проверкам отчетного периода представления исполнены частично и остаются на контроле Палаты до принятия мер по </w:t>
      </w:r>
      <w:r w:rsidRPr="00BB2562">
        <w:rPr>
          <w:rFonts w:ascii="Arial" w:eastAsia="Calibri" w:hAnsi="Arial" w:cs="Arial"/>
          <w:kern w:val="2"/>
          <w:sz w:val="27"/>
          <w:szCs w:val="27"/>
          <w:lang w:eastAsia="en-US"/>
        </w:rPr>
        <w:lastRenderedPageBreak/>
        <w:t xml:space="preserve">устранению выявленных нарушений в полном объеме. Аналогичный механизм применялся Палатой и в предыдущие годы. </w:t>
      </w:r>
    </w:p>
    <w:p w:rsidR="00D85B6B" w:rsidRPr="00BB2562" w:rsidRDefault="00D85B6B" w:rsidP="00D85B6B">
      <w:pPr>
        <w:ind w:firstLine="709"/>
        <w:jc w:val="both"/>
        <w:rPr>
          <w:rFonts w:ascii="Arial" w:eastAsia="Calibri" w:hAnsi="Arial" w:cs="Arial"/>
          <w:kern w:val="2"/>
          <w:sz w:val="27"/>
          <w:szCs w:val="27"/>
          <w:lang w:eastAsia="en-US"/>
        </w:rPr>
      </w:pP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В соответствии с представлениями Палаты руководителями проверенных объектов принимались меры по прекращению и устранению выявленных нарушений, возврату бюджетных средств. </w:t>
      </w:r>
    </w:p>
    <w:p w:rsidR="00D85B6B" w:rsidRPr="00BB2562" w:rsidRDefault="00D85B6B" w:rsidP="00D85B6B">
      <w:pPr>
        <w:autoSpaceDE w:val="0"/>
        <w:autoSpaceDN w:val="0"/>
        <w:adjustRightInd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В отчетном году обеспечено устранение выявленных нарушений, в том числе непосредственно в ходе контрольных мероприятий: </w:t>
      </w:r>
    </w:p>
    <w:p w:rsidR="00D85B6B" w:rsidRPr="00BB2562" w:rsidRDefault="00D85B6B" w:rsidP="00D85B6B">
      <w:pPr>
        <w:autoSpaceDE w:val="0"/>
        <w:autoSpaceDN w:val="0"/>
        <w:adjustRightInd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 восстановлено и возмещено в бюджет города средств на сумму </w:t>
      </w:r>
      <w:r w:rsidRPr="00BB2562">
        <w:rPr>
          <w:rFonts w:ascii="Arial" w:eastAsia="Calibri" w:hAnsi="Arial" w:cs="Arial"/>
          <w:kern w:val="2"/>
          <w:sz w:val="27"/>
          <w:szCs w:val="27"/>
          <w:lang w:eastAsia="en-US"/>
        </w:rPr>
        <w:br/>
        <w:t>4 932,1 тыс. рублей;</w:t>
      </w:r>
    </w:p>
    <w:p w:rsidR="00D85B6B" w:rsidRPr="00BB2562" w:rsidRDefault="00D85B6B" w:rsidP="00D85B6B">
      <w:pPr>
        <w:autoSpaceDE w:val="0"/>
        <w:autoSpaceDN w:val="0"/>
        <w:adjustRightInd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выполнено работ, устранено недостатков на сумму 3 409,2 тыс. рублей;</w:t>
      </w:r>
    </w:p>
    <w:p w:rsidR="00D85B6B" w:rsidRPr="00BB2562" w:rsidRDefault="00D85B6B" w:rsidP="00D85B6B">
      <w:pPr>
        <w:autoSpaceDE w:val="0"/>
        <w:autoSpaceDN w:val="0"/>
        <w:adjustRightInd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 поданы судебные иски к подрядным организациям на сумму </w:t>
      </w:r>
      <w:r w:rsidRPr="00BB2562">
        <w:rPr>
          <w:rFonts w:ascii="Arial" w:eastAsia="Calibri" w:hAnsi="Arial" w:cs="Arial"/>
          <w:kern w:val="2"/>
          <w:sz w:val="27"/>
          <w:szCs w:val="27"/>
          <w:lang w:eastAsia="en-US"/>
        </w:rPr>
        <w:br/>
        <w:t>10 967,1</w:t>
      </w:r>
      <w:r>
        <w:rPr>
          <w:rFonts w:ascii="Arial" w:eastAsia="Calibri" w:hAnsi="Arial" w:cs="Arial"/>
          <w:kern w:val="2"/>
          <w:sz w:val="27"/>
          <w:szCs w:val="27"/>
          <w:lang w:eastAsia="en-US"/>
        </w:rPr>
        <w:t xml:space="preserve"> </w:t>
      </w:r>
      <w:r w:rsidRPr="00BB2562">
        <w:rPr>
          <w:rFonts w:ascii="Arial" w:eastAsia="Calibri" w:hAnsi="Arial" w:cs="Arial"/>
          <w:kern w:val="2"/>
          <w:sz w:val="27"/>
          <w:szCs w:val="27"/>
          <w:lang w:eastAsia="en-US"/>
        </w:rPr>
        <w:t xml:space="preserve">тыс. рублей; </w:t>
      </w:r>
    </w:p>
    <w:p w:rsidR="00D85B6B" w:rsidRPr="00BB2562" w:rsidRDefault="00D85B6B" w:rsidP="00D85B6B">
      <w:pPr>
        <w:autoSpaceDE w:val="0"/>
        <w:autoSpaceDN w:val="0"/>
        <w:adjustRightInd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прекращено финансовых нарушений на сумму 162 990,4 тыс. рублей;</w:t>
      </w:r>
    </w:p>
    <w:p w:rsidR="00D85B6B" w:rsidRDefault="00D85B6B" w:rsidP="00D85B6B">
      <w:pPr>
        <w:autoSpaceDE w:val="0"/>
        <w:autoSpaceDN w:val="0"/>
        <w:adjustRightInd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 предотвращено негативных финансовых последствий на сумму </w:t>
      </w:r>
      <w:r w:rsidRPr="00BB2562">
        <w:rPr>
          <w:rFonts w:ascii="Arial" w:eastAsia="Calibri" w:hAnsi="Arial" w:cs="Arial"/>
          <w:kern w:val="2"/>
          <w:sz w:val="27"/>
          <w:szCs w:val="27"/>
          <w:lang w:eastAsia="en-US"/>
        </w:rPr>
        <w:br/>
        <w:t>205 721,8 тыс. руб</w:t>
      </w:r>
      <w:r>
        <w:rPr>
          <w:rFonts w:ascii="Arial" w:eastAsia="Calibri" w:hAnsi="Arial" w:cs="Arial"/>
          <w:kern w:val="2"/>
          <w:sz w:val="27"/>
          <w:szCs w:val="27"/>
          <w:lang w:eastAsia="en-US"/>
        </w:rPr>
        <w:t>лей</w:t>
      </w:r>
      <w:r w:rsidRPr="00BB2562">
        <w:rPr>
          <w:rFonts w:ascii="Arial" w:eastAsia="Calibri" w:hAnsi="Arial" w:cs="Arial"/>
          <w:kern w:val="2"/>
          <w:sz w:val="27"/>
          <w:szCs w:val="27"/>
          <w:lang w:eastAsia="en-US"/>
        </w:rPr>
        <w:t>.</w:t>
      </w:r>
    </w:p>
    <w:p w:rsidR="00D85B6B" w:rsidRPr="00BB2562" w:rsidRDefault="00D85B6B" w:rsidP="00D85B6B">
      <w:pPr>
        <w:autoSpaceDE w:val="0"/>
        <w:autoSpaceDN w:val="0"/>
        <w:adjustRightInd w:val="0"/>
        <w:ind w:firstLine="709"/>
        <w:jc w:val="both"/>
        <w:rPr>
          <w:rFonts w:ascii="Arial" w:eastAsia="Calibri" w:hAnsi="Arial" w:cs="Arial"/>
          <w:kern w:val="2"/>
          <w:sz w:val="27"/>
          <w:szCs w:val="27"/>
          <w:lang w:eastAsia="en-US"/>
        </w:rPr>
      </w:pPr>
    </w:p>
    <w:p w:rsidR="00D85B6B" w:rsidRPr="00BB2562" w:rsidRDefault="00D85B6B" w:rsidP="00D85B6B">
      <w:pPr>
        <w:widowControl w:val="0"/>
        <w:autoSpaceDE w:val="0"/>
        <w:autoSpaceDN w:val="0"/>
        <w:adjustRightInd w:val="0"/>
        <w:jc w:val="both"/>
        <w:rPr>
          <w:rFonts w:ascii="Arial" w:eastAsia="Calibri" w:hAnsi="Arial" w:cs="Arial"/>
          <w:kern w:val="2"/>
          <w:sz w:val="27"/>
          <w:szCs w:val="27"/>
          <w:lang w:eastAsia="en-US"/>
        </w:rPr>
      </w:pPr>
      <w:r>
        <w:rPr>
          <w:rFonts w:ascii="Arial" w:eastAsia="Calibri" w:hAnsi="Arial" w:cs="Arial"/>
          <w:noProof/>
          <w:kern w:val="2"/>
          <w:sz w:val="27"/>
          <w:szCs w:val="27"/>
        </w:rPr>
        <w:drawing>
          <wp:inline distT="0" distB="0" distL="0" distR="0">
            <wp:extent cx="6038850" cy="2686050"/>
            <wp:effectExtent l="0" t="0" r="0" b="0"/>
            <wp:docPr id="1"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22B09" w:rsidRDefault="00B22B09" w:rsidP="00D85B6B">
      <w:pPr>
        <w:ind w:firstLine="709"/>
        <w:jc w:val="both"/>
        <w:rPr>
          <w:rFonts w:ascii="Arial" w:eastAsia="Calibri" w:hAnsi="Arial" w:cs="Arial"/>
          <w:kern w:val="2"/>
          <w:sz w:val="27"/>
          <w:szCs w:val="27"/>
          <w:lang w:eastAsia="en-US"/>
        </w:rPr>
      </w:pP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По результатам проверок в целях совершенствования нормативных правовых актов, приведения их в соответствие с действующим законодательством, а также недопущения в дальнейшем нарушений и недостатков в работе внесены изменения в 23 правовых акта, издан один. </w:t>
      </w:r>
    </w:p>
    <w:p w:rsidR="00D85B6B" w:rsidRPr="00BB2562" w:rsidRDefault="00D85B6B" w:rsidP="00D85B6B">
      <w:pPr>
        <w:ind w:firstLine="709"/>
        <w:jc w:val="both"/>
        <w:rPr>
          <w:rFonts w:ascii="Arial" w:eastAsia="Calibri" w:hAnsi="Arial" w:cs="Arial"/>
          <w:kern w:val="2"/>
          <w:sz w:val="27"/>
          <w:szCs w:val="27"/>
          <w:lang w:eastAsia="en-US"/>
        </w:rPr>
      </w:pP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Меры дисциплинарного характера применены к 40 сотрудникам проверенных организаций.</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В рамках реализации положений законодательства об административных правонарушениях в части полномочий по составлению протоколов об административных правонарушениях аудиторами Палаты в отчетном периоде было составлено 11 протоколов, по результатам рассмотрения которых</w:t>
      </w:r>
      <w:r>
        <w:rPr>
          <w:rFonts w:ascii="Arial" w:eastAsia="Calibri" w:hAnsi="Arial" w:cs="Arial"/>
          <w:kern w:val="2"/>
          <w:sz w:val="27"/>
          <w:szCs w:val="27"/>
          <w:lang w:eastAsia="en-US"/>
        </w:rPr>
        <w:t xml:space="preserve"> </w:t>
      </w:r>
      <w:r w:rsidRPr="00BB2562">
        <w:rPr>
          <w:rFonts w:ascii="Arial" w:eastAsia="Calibri" w:hAnsi="Arial" w:cs="Arial"/>
          <w:kern w:val="2"/>
          <w:sz w:val="27"/>
          <w:szCs w:val="27"/>
          <w:lang w:eastAsia="en-US"/>
        </w:rPr>
        <w:t>к административной ответственности привлечено 11 человек.</w:t>
      </w:r>
    </w:p>
    <w:p w:rsidR="00D85B6B" w:rsidRPr="00BB2562" w:rsidRDefault="00D85B6B" w:rsidP="00D85B6B">
      <w:pPr>
        <w:ind w:firstLine="709"/>
        <w:jc w:val="both"/>
        <w:rPr>
          <w:rFonts w:ascii="Arial" w:eastAsia="Calibri" w:hAnsi="Arial" w:cs="Arial"/>
          <w:kern w:val="2"/>
          <w:sz w:val="27"/>
          <w:szCs w:val="27"/>
          <w:lang w:eastAsia="en-US"/>
        </w:rPr>
      </w:pPr>
    </w:p>
    <w:p w:rsidR="00D85B6B" w:rsidRPr="00BB2562" w:rsidRDefault="00D85B6B" w:rsidP="00D85B6B">
      <w:pPr>
        <w:jc w:val="both"/>
        <w:rPr>
          <w:rFonts w:ascii="Arial" w:eastAsia="Calibri" w:hAnsi="Arial" w:cs="Arial"/>
          <w:kern w:val="2"/>
          <w:sz w:val="27"/>
          <w:szCs w:val="27"/>
          <w:lang w:eastAsia="en-US"/>
        </w:rPr>
      </w:pPr>
      <w:r>
        <w:rPr>
          <w:rFonts w:ascii="Arial" w:eastAsia="Calibri" w:hAnsi="Arial" w:cs="Arial"/>
          <w:noProof/>
          <w:kern w:val="2"/>
          <w:sz w:val="27"/>
          <w:szCs w:val="27"/>
        </w:rPr>
        <w:lastRenderedPageBreak/>
        <w:drawing>
          <wp:inline distT="0" distB="0" distL="0" distR="0">
            <wp:extent cx="6010275" cy="3133725"/>
            <wp:effectExtent l="0" t="0" r="0" b="0"/>
            <wp:docPr id="2"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85B6B" w:rsidRPr="00BB2562" w:rsidRDefault="00D85B6B" w:rsidP="00D85B6B">
      <w:pPr>
        <w:ind w:firstLine="709"/>
        <w:jc w:val="both"/>
        <w:rPr>
          <w:rFonts w:ascii="Arial" w:eastAsia="Calibri" w:hAnsi="Arial" w:cs="Arial"/>
          <w:kern w:val="2"/>
          <w:sz w:val="27"/>
          <w:szCs w:val="27"/>
          <w:lang w:eastAsia="en-US"/>
        </w:rPr>
      </w:pP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Общая сумма поступлений от штрафов, назначенных по результатам рассмотрения протоколов об административном правонарушении, составила 55,0 тыс. рублей. По 5-ти протоколам вынесены решения о назначении предупреждения в качестве административного наказания.</w:t>
      </w:r>
    </w:p>
    <w:p w:rsidR="00D85B6B" w:rsidRPr="00BB2562" w:rsidRDefault="00D85B6B" w:rsidP="00D85B6B">
      <w:pPr>
        <w:ind w:firstLine="709"/>
        <w:jc w:val="both"/>
        <w:rPr>
          <w:rFonts w:ascii="Arial" w:eastAsia="Calibri" w:hAnsi="Arial" w:cs="Arial"/>
          <w:kern w:val="2"/>
          <w:sz w:val="27"/>
          <w:szCs w:val="27"/>
          <w:lang w:eastAsia="en-US"/>
        </w:rPr>
      </w:pP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В рамках сотрудничества с правоохранительными органами, в соответствии с соглашением о взаимодействии в прокуратуру города Ростова-на-Дону Палатой по всем проведенным проверкам направлены отчеты по результатам контрольных мероприятий.</w:t>
      </w:r>
    </w:p>
    <w:p w:rsidR="00D85B6B" w:rsidRPr="00BB2562" w:rsidRDefault="00D85B6B" w:rsidP="00D85B6B">
      <w:pPr>
        <w:ind w:firstLine="709"/>
        <w:jc w:val="both"/>
        <w:rPr>
          <w:rFonts w:ascii="Arial" w:eastAsia="Calibri" w:hAnsi="Arial" w:cs="Arial"/>
          <w:kern w:val="2"/>
          <w:sz w:val="27"/>
          <w:szCs w:val="27"/>
          <w:lang w:eastAsia="en-US"/>
        </w:rPr>
      </w:pP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xml:space="preserve">Палатой на постоянной основе направлялась информация в адрес Председателя городской Думы </w:t>
      </w:r>
      <w:r>
        <w:rPr>
          <w:rFonts w:ascii="Arial" w:eastAsia="Calibri" w:hAnsi="Arial" w:cs="Arial"/>
          <w:kern w:val="2"/>
          <w:sz w:val="27"/>
          <w:szCs w:val="27"/>
          <w:lang w:eastAsia="en-US"/>
        </w:rPr>
        <w:t>–</w:t>
      </w:r>
      <w:r w:rsidRPr="00BB2562">
        <w:rPr>
          <w:rFonts w:ascii="Arial" w:eastAsia="Calibri" w:hAnsi="Arial" w:cs="Arial"/>
          <w:kern w:val="2"/>
          <w:sz w:val="27"/>
          <w:szCs w:val="27"/>
          <w:lang w:eastAsia="en-US"/>
        </w:rPr>
        <w:t xml:space="preserve"> главы города Ростова-на-Дону и главы Администрации города Ростова-на-Дону о результатах всех контрольных и экспертно-аналитических мероприятий, а также в соответствии с п.9 ст.8 решения Ростовской-на-Дону городской Думы № 222 ежеквартально представлялась сводная информация о результатах деятельности Палаты Председателю городской Думы </w:t>
      </w:r>
      <w:r>
        <w:rPr>
          <w:rFonts w:ascii="Arial" w:eastAsia="Calibri" w:hAnsi="Arial" w:cs="Arial"/>
          <w:kern w:val="2"/>
          <w:sz w:val="27"/>
          <w:szCs w:val="27"/>
          <w:lang w:eastAsia="en-US"/>
        </w:rPr>
        <w:t>–</w:t>
      </w:r>
      <w:r w:rsidRPr="00BB2562">
        <w:rPr>
          <w:rFonts w:ascii="Arial" w:eastAsia="Calibri" w:hAnsi="Arial" w:cs="Arial"/>
          <w:kern w:val="2"/>
          <w:sz w:val="27"/>
          <w:szCs w:val="27"/>
          <w:lang w:eastAsia="en-US"/>
        </w:rPr>
        <w:t xml:space="preserve"> главе города Ростова-на-Дону.</w:t>
      </w:r>
    </w:p>
    <w:p w:rsidR="00D85B6B" w:rsidRPr="00BB2562" w:rsidRDefault="00D85B6B" w:rsidP="00D85B6B">
      <w:pPr>
        <w:autoSpaceDE w:val="0"/>
        <w:autoSpaceDN w:val="0"/>
        <w:adjustRightInd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В 2023 году проведена экспертиза проекта решения Ростовской-на-Дону городской Думы «Об утверждении бюджета города Ростова-на-Дону на 2024 год и на плановый период 2025 и 2026 годов» с предоставлением заключения в городскую Думу.</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В формате экспертно-аналитических мероприятий Палатой проводился оперативный анализ и контроль за организацией исполнения бюджета города, по итогам которого в городскую Думу направлялись аналитические записки.</w:t>
      </w:r>
    </w:p>
    <w:p w:rsidR="00D85B6B" w:rsidRPr="00BB2562" w:rsidRDefault="00D85B6B" w:rsidP="00D85B6B">
      <w:pPr>
        <w:autoSpaceDE w:val="0"/>
        <w:autoSpaceDN w:val="0"/>
        <w:adjustRightInd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Палатой проведено 6 экспертиз проектов решений городской Думы «О внесении изменений в решение о бюджете города на 2023 год и на плановый период 2024 и 2025 годов», заключения направлены в городскую Думу.</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lastRenderedPageBreak/>
        <w:t xml:space="preserve">Палатой также проведено 111 экспертиз проектов внесения изменений в муниципальные программы, в том числе по 17 проводилась повторная экспертиза. </w:t>
      </w:r>
    </w:p>
    <w:p w:rsidR="00D85B6B" w:rsidRPr="00BB2562" w:rsidRDefault="00D85B6B" w:rsidP="00D85B6B">
      <w:pPr>
        <w:autoSpaceDE w:val="0"/>
        <w:autoSpaceDN w:val="0"/>
        <w:adjustRightInd w:val="0"/>
        <w:ind w:firstLine="709"/>
        <w:jc w:val="both"/>
        <w:rPr>
          <w:rFonts w:ascii="Arial" w:eastAsia="Calibri" w:hAnsi="Arial" w:cs="Arial"/>
          <w:kern w:val="2"/>
          <w:sz w:val="27"/>
          <w:szCs w:val="27"/>
          <w:lang w:eastAsia="en-US"/>
        </w:rPr>
      </w:pPr>
    </w:p>
    <w:p w:rsidR="00D85B6B" w:rsidRPr="00BB2562" w:rsidRDefault="00D85B6B" w:rsidP="00D85B6B">
      <w:pPr>
        <w:autoSpaceDE w:val="0"/>
        <w:autoSpaceDN w:val="0"/>
        <w:adjustRightInd w:val="0"/>
        <w:jc w:val="center"/>
        <w:rPr>
          <w:rFonts w:ascii="Arial" w:hAnsi="Arial" w:cs="Arial"/>
          <w:b/>
          <w:bCs/>
          <w:sz w:val="27"/>
          <w:szCs w:val="27"/>
        </w:rPr>
      </w:pPr>
      <w:r w:rsidRPr="00BB2562">
        <w:rPr>
          <w:rFonts w:ascii="Arial" w:hAnsi="Arial" w:cs="Arial"/>
          <w:b/>
          <w:bCs/>
          <w:sz w:val="27"/>
          <w:szCs w:val="27"/>
        </w:rPr>
        <w:t>2. Обобщенная информация об итогах проведенных контрольных</w:t>
      </w:r>
      <w:r>
        <w:rPr>
          <w:rFonts w:ascii="Arial" w:hAnsi="Arial" w:cs="Arial"/>
          <w:b/>
          <w:bCs/>
          <w:sz w:val="27"/>
          <w:szCs w:val="27"/>
        </w:rPr>
        <w:t xml:space="preserve"> </w:t>
      </w:r>
      <w:r>
        <w:rPr>
          <w:rFonts w:ascii="Arial" w:hAnsi="Arial" w:cs="Arial"/>
          <w:b/>
          <w:bCs/>
          <w:sz w:val="27"/>
          <w:szCs w:val="27"/>
        </w:rPr>
        <w:br/>
      </w:r>
      <w:r w:rsidRPr="00BB2562">
        <w:rPr>
          <w:rFonts w:ascii="Arial" w:hAnsi="Arial" w:cs="Arial"/>
          <w:b/>
          <w:bCs/>
          <w:sz w:val="27"/>
          <w:szCs w:val="27"/>
        </w:rPr>
        <w:t>и экспертно-аналитических мероприятий</w:t>
      </w:r>
    </w:p>
    <w:p w:rsidR="00D85B6B" w:rsidRPr="00BB2562" w:rsidRDefault="00D85B6B" w:rsidP="00D85B6B">
      <w:pPr>
        <w:autoSpaceDE w:val="0"/>
        <w:autoSpaceDN w:val="0"/>
        <w:adjustRightInd w:val="0"/>
        <w:jc w:val="center"/>
        <w:rPr>
          <w:rFonts w:ascii="Arial" w:hAnsi="Arial" w:cs="Arial"/>
          <w:b/>
          <w:bCs/>
          <w:sz w:val="27"/>
          <w:szCs w:val="27"/>
        </w:rPr>
      </w:pPr>
    </w:p>
    <w:p w:rsidR="00D85B6B" w:rsidRPr="00BB2562" w:rsidRDefault="00D85B6B" w:rsidP="00D85B6B">
      <w:pPr>
        <w:autoSpaceDE w:val="0"/>
        <w:autoSpaceDN w:val="0"/>
        <w:adjustRightInd w:val="0"/>
        <w:jc w:val="center"/>
        <w:rPr>
          <w:rFonts w:ascii="Arial" w:hAnsi="Arial" w:cs="Arial"/>
          <w:b/>
          <w:bCs/>
          <w:sz w:val="27"/>
          <w:szCs w:val="27"/>
        </w:rPr>
      </w:pPr>
      <w:r w:rsidRPr="00BB2562">
        <w:rPr>
          <w:rFonts w:ascii="Arial" w:hAnsi="Arial" w:cs="Arial"/>
          <w:b/>
          <w:bCs/>
          <w:sz w:val="27"/>
          <w:szCs w:val="27"/>
        </w:rPr>
        <w:t>2.1. Результаты контрольных мероприятий</w:t>
      </w:r>
    </w:p>
    <w:p w:rsidR="00D85B6B" w:rsidRPr="00BB2562" w:rsidRDefault="00D85B6B" w:rsidP="00D85B6B">
      <w:pPr>
        <w:autoSpaceDE w:val="0"/>
        <w:autoSpaceDN w:val="0"/>
        <w:adjustRightInd w:val="0"/>
        <w:jc w:val="center"/>
        <w:rPr>
          <w:rFonts w:ascii="Arial" w:hAnsi="Arial" w:cs="Arial"/>
          <w:b/>
          <w:bCs/>
          <w:sz w:val="27"/>
          <w:szCs w:val="27"/>
        </w:rPr>
      </w:pPr>
      <w:r w:rsidRPr="00BB2562">
        <w:rPr>
          <w:rFonts w:ascii="Arial" w:hAnsi="Arial" w:cs="Arial"/>
          <w:b/>
          <w:bCs/>
          <w:sz w:val="27"/>
          <w:szCs w:val="27"/>
        </w:rPr>
        <w:t>и принятые по ним меры</w:t>
      </w:r>
    </w:p>
    <w:p w:rsidR="00D85B6B" w:rsidRPr="00BB2562" w:rsidRDefault="00D85B6B" w:rsidP="00D85B6B">
      <w:pPr>
        <w:autoSpaceDE w:val="0"/>
        <w:autoSpaceDN w:val="0"/>
        <w:adjustRightInd w:val="0"/>
        <w:jc w:val="center"/>
        <w:rPr>
          <w:rFonts w:ascii="Arial" w:hAnsi="Arial" w:cs="Arial"/>
          <w:b/>
          <w:bCs/>
          <w:i/>
          <w:sz w:val="27"/>
          <w:szCs w:val="27"/>
        </w:rPr>
      </w:pPr>
      <w:bookmarkStart w:id="1" w:name="_Hlk130482562"/>
    </w:p>
    <w:p w:rsidR="00D85B6B" w:rsidRPr="00BB2562" w:rsidRDefault="00D85B6B" w:rsidP="00D85B6B">
      <w:pPr>
        <w:autoSpaceDE w:val="0"/>
        <w:autoSpaceDN w:val="0"/>
        <w:adjustRightInd w:val="0"/>
        <w:ind w:firstLine="709"/>
        <w:jc w:val="both"/>
        <w:rPr>
          <w:rFonts w:ascii="Arial" w:hAnsi="Arial" w:cs="Arial"/>
          <w:i/>
          <w:sz w:val="27"/>
          <w:szCs w:val="27"/>
        </w:rPr>
      </w:pPr>
      <w:r w:rsidRPr="00BB2562">
        <w:rPr>
          <w:rFonts w:ascii="Arial" w:hAnsi="Arial" w:cs="Arial"/>
          <w:b/>
          <w:bCs/>
          <w:i/>
          <w:sz w:val="27"/>
          <w:szCs w:val="27"/>
        </w:rPr>
        <w:t>2.1.1.</w:t>
      </w:r>
      <w:r w:rsidRPr="00BB2562">
        <w:rPr>
          <w:rFonts w:ascii="Arial" w:hAnsi="Arial" w:cs="Arial"/>
          <w:i/>
          <w:sz w:val="27"/>
          <w:szCs w:val="27"/>
        </w:rPr>
        <w:t>  Проверка законности и эффективности использования средств бюджета города муниципальными учреждениями.</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В отчетном периоде проведено 5 контрольных мероприятий по проверке целевого и эффективного использования средств бюджета города,направленных на:</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на организацию и осуществление пассажирских перевозок;</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на реализацию мероприятий Подпрограммы №</w:t>
      </w:r>
      <w:r>
        <w:rPr>
          <w:rFonts w:ascii="Arial" w:hAnsi="Arial" w:cs="Arial"/>
          <w:sz w:val="27"/>
          <w:szCs w:val="27"/>
        </w:rPr>
        <w:t> </w:t>
      </w:r>
      <w:r w:rsidRPr="00BB2562">
        <w:rPr>
          <w:rFonts w:ascii="Arial" w:hAnsi="Arial" w:cs="Arial"/>
          <w:sz w:val="27"/>
          <w:szCs w:val="27"/>
        </w:rPr>
        <w:t>А «Строительство и реконструкция сетей наружного освещения» муниципальной программы «Развитие жилищно-коммунального хозяйства, энергетики, улучшение экологической обстановки и благоустройство города Ростова-на-Дону»;</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на выполнение муниципальных заданий на оказание муниципальных услуг (выполнение работ), субсидии на иные цели, использования муниципального имущества МАУ города Ростова-на-Дону «Информационно-методический центр образования» и МАУ города Ростова-на-Дону «Городской дом творчества»;</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на социальную поддержку семей с детьми;</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на обеспечение безопасности на гидротехнических сооружениях и на противопаводковые мероприятия, а также на предоставление субсидии предприятиям на содержание и ремонт систем водопонижения в рамках муниципальной программы «Развитие жилищно-коммунального хозяйства, энергетики, улучшение экологической обстановки и благоустройство города Ростова-на-Дону».</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Общий объем проверенных бюджетных средств –</w:t>
      </w:r>
      <w:r>
        <w:rPr>
          <w:rFonts w:ascii="Arial" w:hAnsi="Arial" w:cs="Arial"/>
          <w:sz w:val="27"/>
          <w:szCs w:val="27"/>
        </w:rPr>
        <w:t xml:space="preserve"> </w:t>
      </w:r>
      <w:r w:rsidRPr="00BB2562">
        <w:rPr>
          <w:rFonts w:ascii="Arial" w:hAnsi="Arial" w:cs="Arial"/>
          <w:sz w:val="27"/>
          <w:szCs w:val="27"/>
        </w:rPr>
        <w:t>725 961,7 тыс. рублей.</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xml:space="preserve">Общее количество выявленных нарушений и недостатков составило </w:t>
      </w:r>
      <w:r w:rsidRPr="00BB2562">
        <w:rPr>
          <w:rFonts w:ascii="Arial" w:hAnsi="Arial" w:cs="Arial"/>
          <w:sz w:val="27"/>
          <w:szCs w:val="27"/>
        </w:rPr>
        <w:br/>
        <w:t>127</w:t>
      </w:r>
      <w:r>
        <w:rPr>
          <w:rFonts w:ascii="Arial" w:hAnsi="Arial" w:cs="Arial"/>
          <w:sz w:val="27"/>
          <w:szCs w:val="27"/>
        </w:rPr>
        <w:t xml:space="preserve"> </w:t>
      </w:r>
      <w:r w:rsidRPr="00BB2562">
        <w:rPr>
          <w:rFonts w:ascii="Arial" w:hAnsi="Arial" w:cs="Arial"/>
          <w:sz w:val="27"/>
          <w:szCs w:val="27"/>
        </w:rPr>
        <w:t>фактов, из них 44</w:t>
      </w:r>
      <w:r>
        <w:rPr>
          <w:rFonts w:ascii="Arial" w:hAnsi="Arial" w:cs="Arial"/>
          <w:sz w:val="27"/>
          <w:szCs w:val="27"/>
        </w:rPr>
        <w:t xml:space="preserve"> </w:t>
      </w:r>
      <w:r w:rsidRPr="00BB2562">
        <w:rPr>
          <w:rFonts w:ascii="Arial" w:hAnsi="Arial" w:cs="Arial"/>
          <w:sz w:val="27"/>
          <w:szCs w:val="27"/>
        </w:rPr>
        <w:t>не имеющих финансовых последствий.</w:t>
      </w:r>
    </w:p>
    <w:p w:rsidR="00D85B6B" w:rsidRDefault="00D85B6B" w:rsidP="00D85B6B">
      <w:pPr>
        <w:widowControl w:val="0"/>
        <w:autoSpaceDE w:val="0"/>
        <w:autoSpaceDN w:val="0"/>
        <w:ind w:firstLine="709"/>
        <w:jc w:val="both"/>
        <w:rPr>
          <w:rFonts w:ascii="Arial" w:hAnsi="Arial" w:cs="Arial"/>
          <w:sz w:val="27"/>
          <w:szCs w:val="27"/>
        </w:rPr>
      </w:pP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Анализ итогов проверок позволил выделить наиболее характерные нарушения требований, регламентирующих осуществление объектами контроля соответствующих бюджетных процедур и расходов.</w:t>
      </w: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Установлено более 20 фактов нарушения порядка и (или) условий предоставления из бюджетной системы субсидий юридическим лицам.</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xml:space="preserve">Так, например, Положениями о порядке предоставления электротранспортным предприятиям субсидий из бюджета города не были учтены отдельные требования законодательства: отсутствовало условие об осуществлении органами внешнего муниципального </w:t>
      </w:r>
      <w:r w:rsidRPr="00BB2562">
        <w:rPr>
          <w:rFonts w:ascii="Arial" w:hAnsi="Arial" w:cs="Arial"/>
          <w:sz w:val="27"/>
          <w:szCs w:val="27"/>
        </w:rPr>
        <w:lastRenderedPageBreak/>
        <w:t>финансового контроля проверок соблюдения условий, целей и порядка предоставления субсидий; не установлены показатели результативности предоставления субсидий (за исключением субсидий на ремонт подвижного состава и на разницу тарифов); не предусмотрено формирование отчетности о достижении результатов предоставления субсидий; не определена мера ответственности получателя субсидий в случае недостижения значений результатов (за исключением субсидий на ремонт подвижного состава и на разницу тарифов).</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Положением о порядке предоставления субсидии на финансовое обеспечение затрат в связи с выполнением работ по текущему ремонту контактных троллейбусных сетей предусматривалась возможность финансового обеспечения затрат, не связанных с текущим ремонтом контактных троллейбусных сетей, а именно: финансового обеспечения затрат на закупку непроизведенных активов, нематериальных активов.</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По результатам контрольного мероприятия Департаментом транспорта проведена работа по актуализации Положений о порядке предоставления субсидий электротранспортным предприятиям, а именно внесены соответствующие изменения в 5 муниципальных правовых актов.</w:t>
      </w: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Имели место необоснованные, избыточные и безрезультатные расходы средств бюджета. В рамках мероприятий установлено 34 факта:</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Так, например, допущено предоставление субсидий на возмещение затрат в объеме, превышающем фактически произведенные предприятиями расходы на общую сумму 13,6 млн рублей;</w:t>
      </w: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Выявлены факты нарушений и недостатков законодательства, регулирующего оплату труда работников, на общую сумму 3</w:t>
      </w:r>
      <w:r>
        <w:rPr>
          <w:rFonts w:ascii="Arial" w:hAnsi="Arial" w:cs="Arial"/>
          <w:sz w:val="27"/>
          <w:szCs w:val="27"/>
        </w:rPr>
        <w:t> </w:t>
      </w:r>
      <w:r w:rsidRPr="00BB2562">
        <w:rPr>
          <w:rFonts w:ascii="Arial" w:hAnsi="Arial" w:cs="Arial"/>
          <w:sz w:val="27"/>
          <w:szCs w:val="27"/>
        </w:rPr>
        <w:t xml:space="preserve">447,2 тыс. рублей. </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Объектами проверок допущено: завышение планового фонда оплаты труда (расчет выплат персоналу, согласно ПФХД, превышал расчет по штатному расписанию); осуществление выплат без отражения в трудовых договорах объема и содержания дополнительной работы; расходование средств на выплату материальной помощи работникам при отсутствии документов, подтверждающих наступление событий для выплат (рождение/смерть близких, тяжелое материальное положение и прочее) и т.д.</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xml:space="preserve">По результатам контрольных мероприятий Учреждениями внесены соответствующие изменения в локальные акты и трудовые договоры, что позволило предотвратить негативные последствия в виде финансовых нарушений на сумму 3 300,0 тыс. рублей. </w:t>
      </w: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В</w:t>
      </w:r>
      <w:r>
        <w:rPr>
          <w:rFonts w:ascii="Arial" w:hAnsi="Arial" w:cs="Arial"/>
          <w:sz w:val="27"/>
          <w:szCs w:val="27"/>
        </w:rPr>
        <w:t xml:space="preserve"> </w:t>
      </w:r>
      <w:r w:rsidRPr="00BB2562">
        <w:rPr>
          <w:rFonts w:ascii="Arial" w:hAnsi="Arial" w:cs="Arial"/>
          <w:sz w:val="27"/>
          <w:szCs w:val="27"/>
        </w:rPr>
        <w:t xml:space="preserve">результате некорректного планирования (завышения объемов затрат, подлежащих оплате за счет средств субсидии на финансовое обеспечение затрат по договорам энергоснабжения) МУП «РТК» произведены избыточные расходы средств субсидии на финансовое обеспечение затрат по договорам энергоснабжения в сумме 19 425,0 тыс. рублей; </w:t>
      </w: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 xml:space="preserve">Допущены безрезультатные расходы средств бюджета в сумме 14 436,9 тыс. рублей по причине того, что построенный участок сети наружного освещения «ул. Доватора от дома № 146Ж до дома № 164Б» </w:t>
      </w:r>
      <w:r w:rsidRPr="00BB2562">
        <w:rPr>
          <w:rFonts w:ascii="Arial" w:hAnsi="Arial" w:cs="Arial"/>
          <w:sz w:val="27"/>
          <w:szCs w:val="27"/>
        </w:rPr>
        <w:lastRenderedPageBreak/>
        <w:t>не включен в реестр муниципального имущества, не передан на баланс эксплуатирующей организации, а также не приняты меры по технологическому присоединению названного участка к сетям электроснабжения;</w:t>
      </w: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Установлен</w:t>
      </w:r>
      <w:r>
        <w:rPr>
          <w:rFonts w:ascii="Arial" w:hAnsi="Arial" w:cs="Arial"/>
          <w:sz w:val="27"/>
          <w:szCs w:val="27"/>
        </w:rPr>
        <w:t xml:space="preserve"> </w:t>
      </w:r>
      <w:r w:rsidRPr="00BB2562">
        <w:rPr>
          <w:rFonts w:ascii="Arial" w:hAnsi="Arial" w:cs="Arial"/>
          <w:sz w:val="27"/>
          <w:szCs w:val="27"/>
        </w:rPr>
        <w:t>21 факт нарушений и недостатков при назначении выплат мер социальной поддержки. Так</w:t>
      </w:r>
      <w:r>
        <w:rPr>
          <w:rFonts w:ascii="Arial" w:hAnsi="Arial" w:cs="Arial"/>
          <w:sz w:val="27"/>
          <w:szCs w:val="27"/>
        </w:rPr>
        <w:t>,</w:t>
      </w:r>
      <w:r w:rsidRPr="00BB2562">
        <w:rPr>
          <w:rFonts w:ascii="Arial" w:hAnsi="Arial" w:cs="Arial"/>
          <w:sz w:val="27"/>
          <w:szCs w:val="27"/>
        </w:rPr>
        <w:t xml:space="preserve"> например:</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органами социальной защиты населения приняты решения о назначении и предоставлении отдельных выплат на общую сумму 4 657,6 тыс. рублей при отсутствии полного комплекта необходимых сведений (сведений о регистрации по месту жительства членов семьи заявителя, сведений о лишении родительских прав либо ограничении в родительских правах и т.д.);</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УСЗН районов города принимались решения об отказе в назначении ежемесячной денежной выплаты на третьего ребенка по основаниям, прямо отсутствующим в Законе №</w:t>
      </w:r>
      <w:r>
        <w:rPr>
          <w:rFonts w:ascii="Arial" w:hAnsi="Arial" w:cs="Arial"/>
          <w:sz w:val="27"/>
          <w:szCs w:val="27"/>
        </w:rPr>
        <w:t> </w:t>
      </w:r>
      <w:r w:rsidRPr="00BB2562">
        <w:rPr>
          <w:rFonts w:ascii="Arial" w:hAnsi="Arial" w:cs="Arial"/>
          <w:sz w:val="27"/>
          <w:szCs w:val="27"/>
        </w:rPr>
        <w:t>882-ЗС, а именно по причине отсутствия доходов у заявителя либо у членов его семьи и т.д.</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По результатам проверки нарушения устранены.</w:t>
      </w:r>
    </w:p>
    <w:p w:rsidR="00D85B6B" w:rsidRPr="00BB2562" w:rsidRDefault="00D85B6B" w:rsidP="00D85B6B">
      <w:pPr>
        <w:widowControl w:val="0"/>
        <w:autoSpaceDE w:val="0"/>
        <w:autoSpaceDN w:val="0"/>
        <w:ind w:firstLine="709"/>
        <w:jc w:val="both"/>
        <w:rPr>
          <w:rFonts w:ascii="Arial" w:hAnsi="Arial" w:cs="Arial"/>
          <w:sz w:val="27"/>
          <w:szCs w:val="27"/>
        </w:rPr>
      </w:pPr>
    </w:p>
    <w:p w:rsidR="00D85B6B" w:rsidRPr="00BB2562" w:rsidRDefault="00D85B6B" w:rsidP="00D85B6B">
      <w:pPr>
        <w:autoSpaceDE w:val="0"/>
        <w:autoSpaceDN w:val="0"/>
        <w:adjustRightInd w:val="0"/>
        <w:ind w:firstLine="709"/>
        <w:jc w:val="both"/>
        <w:rPr>
          <w:rFonts w:ascii="Arial" w:hAnsi="Arial" w:cs="Arial"/>
          <w:i/>
          <w:sz w:val="27"/>
          <w:szCs w:val="27"/>
        </w:rPr>
      </w:pPr>
      <w:r w:rsidRPr="00BB2562">
        <w:rPr>
          <w:rFonts w:ascii="Arial" w:hAnsi="Arial" w:cs="Arial"/>
          <w:b/>
          <w:bCs/>
          <w:i/>
          <w:sz w:val="27"/>
          <w:szCs w:val="27"/>
        </w:rPr>
        <w:t>2.1.2.</w:t>
      </w:r>
      <w:r w:rsidRPr="00BB2562">
        <w:rPr>
          <w:rFonts w:ascii="Arial" w:hAnsi="Arial" w:cs="Arial"/>
          <w:i/>
          <w:sz w:val="27"/>
          <w:szCs w:val="27"/>
        </w:rPr>
        <w:t>  Проверка целевого и эффективного использования средств бюджета города муниципальными учреждениями.</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В отчетном периоде проведено 6 контрольных мероприятий по проверке целевого и эффективного использования средств бюджета города, направленных:</w:t>
      </w:r>
    </w:p>
    <w:p w:rsidR="00D85B6B" w:rsidRPr="00BB2562" w:rsidRDefault="00D85B6B" w:rsidP="00D85B6B">
      <w:pPr>
        <w:widowControl w:val="0"/>
        <w:autoSpaceDE w:val="0"/>
        <w:autoSpaceDN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на реализацию муниципальной программы «Защита населения и территории города Ростова-на-Дону от чрезвычайных ситуаций»;</w:t>
      </w:r>
    </w:p>
    <w:p w:rsidR="00D85B6B" w:rsidRPr="00BB2562" w:rsidRDefault="00D85B6B" w:rsidP="00D85B6B">
      <w:pPr>
        <w:widowControl w:val="0"/>
        <w:autoSpaceDE w:val="0"/>
        <w:autoSpaceDN w:val="0"/>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 на содержание (обслуживание) автомобильных дорог в рамках муниципальной программы «Развитие и эксплуатация транспортной инфраструктуры и пассажирского транспорта города Ростова-на-Дону»;</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на капитальный ремонт МБОУ «Школа №44» по адресу: г. Ростов-на-Дону, ул. Днепропетровская, 14;</w:t>
      </w:r>
    </w:p>
    <w:p w:rsidR="00D85B6B" w:rsidRPr="00BB2562" w:rsidRDefault="00D85B6B" w:rsidP="00D85B6B">
      <w:pPr>
        <w:widowControl w:val="0"/>
        <w:autoSpaceDE w:val="0"/>
        <w:autoSpaceDN w:val="0"/>
        <w:ind w:firstLine="709"/>
        <w:jc w:val="both"/>
        <w:rPr>
          <w:rFonts w:ascii="Arial" w:eastAsia="Calibri" w:hAnsi="Arial" w:cs="Arial"/>
          <w:kern w:val="2"/>
          <w:sz w:val="27"/>
          <w:szCs w:val="27"/>
          <w:lang w:eastAsia="en-US"/>
        </w:rPr>
      </w:pPr>
      <w:r w:rsidRPr="00BB2562">
        <w:rPr>
          <w:rFonts w:ascii="Arial" w:hAnsi="Arial" w:cs="Arial"/>
          <w:sz w:val="27"/>
          <w:szCs w:val="27"/>
        </w:rPr>
        <w:t xml:space="preserve">- на предоставление субсидий </w:t>
      </w:r>
      <w:r w:rsidRPr="00BB2562">
        <w:rPr>
          <w:rFonts w:ascii="Arial" w:eastAsia="Calibri" w:hAnsi="Arial" w:cs="Arial"/>
          <w:kern w:val="2"/>
          <w:sz w:val="27"/>
          <w:szCs w:val="27"/>
          <w:lang w:eastAsia="en-US"/>
        </w:rPr>
        <w:t xml:space="preserve">МБУ «Центр интеллектуальной транспортной системы», </w:t>
      </w:r>
      <w:r w:rsidRPr="00BB2562">
        <w:rPr>
          <w:rFonts w:ascii="Arial" w:hAnsi="Arial" w:cs="Arial"/>
          <w:sz w:val="27"/>
          <w:szCs w:val="27"/>
        </w:rPr>
        <w:t>МАУК Ростовский-на-Дону Зоопарк, МБУ ДО «Дворец творчества детей и молодежи».</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Общий объем проверенных бюджетных средств – 2 899 826,7 тыс. рублей.</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Общее количество выявленных нарушений и недостатков составило 602</w:t>
      </w:r>
      <w:r>
        <w:rPr>
          <w:rFonts w:ascii="Arial" w:hAnsi="Arial" w:cs="Arial"/>
          <w:sz w:val="27"/>
          <w:szCs w:val="27"/>
        </w:rPr>
        <w:t xml:space="preserve"> </w:t>
      </w:r>
      <w:r w:rsidRPr="00BB2562">
        <w:rPr>
          <w:rFonts w:ascii="Arial" w:hAnsi="Arial" w:cs="Arial"/>
          <w:sz w:val="27"/>
          <w:szCs w:val="27"/>
        </w:rPr>
        <w:t>фактов,</w:t>
      </w:r>
      <w:r>
        <w:rPr>
          <w:rFonts w:ascii="Arial" w:hAnsi="Arial" w:cs="Arial"/>
          <w:sz w:val="27"/>
          <w:szCs w:val="27"/>
        </w:rPr>
        <w:t xml:space="preserve"> </w:t>
      </w:r>
      <w:r w:rsidRPr="00BB2562">
        <w:rPr>
          <w:rFonts w:ascii="Arial" w:hAnsi="Arial" w:cs="Arial"/>
          <w:sz w:val="27"/>
          <w:szCs w:val="27"/>
        </w:rPr>
        <w:t>из них 59, не имеющих финансовых последствий</w:t>
      </w:r>
      <w:r>
        <w:rPr>
          <w:rFonts w:ascii="Arial" w:hAnsi="Arial" w:cs="Arial"/>
          <w:sz w:val="27"/>
          <w:szCs w:val="27"/>
        </w:rPr>
        <w:t>.</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По результатам контрольных мероприятий определены наиболее характерные и капиталоёмкие нарушения, среди которых:</w:t>
      </w: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Установлено 16 фактов нарушений и недостатков при формировании и исполнении муниципальных заданий</w:t>
      </w:r>
      <w:r>
        <w:rPr>
          <w:rFonts w:ascii="Arial" w:hAnsi="Arial" w:cs="Arial"/>
          <w:sz w:val="27"/>
          <w:szCs w:val="27"/>
        </w:rPr>
        <w:t xml:space="preserve"> </w:t>
      </w:r>
      <w:r w:rsidRPr="00BB2562">
        <w:rPr>
          <w:rFonts w:ascii="Arial" w:hAnsi="Arial" w:cs="Arial"/>
          <w:sz w:val="27"/>
          <w:szCs w:val="27"/>
        </w:rPr>
        <w:t>бюджетными и автономными учреждениями, получающими субсидии.</w:t>
      </w:r>
    </w:p>
    <w:p w:rsidR="00D85B6B" w:rsidRPr="00BB2562" w:rsidRDefault="00D85B6B" w:rsidP="00D85B6B">
      <w:pPr>
        <w:widowControl w:val="0"/>
        <w:autoSpaceDE w:val="0"/>
        <w:autoSpaceDN w:val="0"/>
        <w:ind w:firstLine="709"/>
        <w:jc w:val="both"/>
        <w:rPr>
          <w:rFonts w:ascii="Arial" w:hAnsi="Arial" w:cs="Arial"/>
          <w:sz w:val="27"/>
          <w:szCs w:val="27"/>
        </w:rPr>
      </w:pPr>
      <w:bookmarkStart w:id="2" w:name="_Hlk160203165"/>
      <w:r w:rsidRPr="00BB2562">
        <w:rPr>
          <w:rFonts w:ascii="Arial" w:hAnsi="Arial" w:cs="Arial"/>
          <w:sz w:val="27"/>
          <w:szCs w:val="27"/>
        </w:rPr>
        <w:t>Отдельными ГРБС допущены следующие нарушения действующего законодательства:</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xml:space="preserve">- в муниципальные задания учреждений включались работы, </w:t>
      </w:r>
      <w:r w:rsidRPr="00BB2562">
        <w:rPr>
          <w:rFonts w:ascii="Arial" w:hAnsi="Arial" w:cs="Arial"/>
          <w:sz w:val="27"/>
          <w:szCs w:val="27"/>
        </w:rPr>
        <w:br/>
        <w:t>не предусмотренные региональным перечнем услуг и работ (3 факта);</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xml:space="preserve">- в муниципальные задания включались работы, не относящиеся к </w:t>
      </w:r>
      <w:r w:rsidRPr="00BB2562">
        <w:rPr>
          <w:rFonts w:ascii="Arial" w:hAnsi="Arial" w:cs="Arial"/>
          <w:sz w:val="27"/>
          <w:szCs w:val="27"/>
        </w:rPr>
        <w:lastRenderedPageBreak/>
        <w:t>основным видам деятельности учреждений;</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xml:space="preserve">- по отдельным работам, включенным в муниципальные задания, </w:t>
      </w:r>
      <w:r w:rsidRPr="00BB2562">
        <w:rPr>
          <w:rFonts w:ascii="Arial" w:hAnsi="Arial" w:cs="Arial"/>
          <w:sz w:val="27"/>
          <w:szCs w:val="27"/>
        </w:rPr>
        <w:br/>
        <w:t>не утверждены значения нормативных затрат;</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в муниципальном задании отсутствует обоснование показателя объема муниципальной работы.</w:t>
      </w:r>
    </w:p>
    <w:p w:rsidR="00D85B6B" w:rsidRPr="00BB2562" w:rsidRDefault="00D85B6B" w:rsidP="00D85B6B">
      <w:pPr>
        <w:pStyle w:val="a9"/>
        <w:widowControl w:val="0"/>
        <w:autoSpaceDE w:val="0"/>
        <w:autoSpaceDN w:val="0"/>
        <w:spacing w:after="0" w:line="240" w:lineRule="auto"/>
        <w:ind w:left="0" w:firstLine="709"/>
        <w:jc w:val="both"/>
        <w:rPr>
          <w:rFonts w:ascii="Arial" w:hAnsi="Arial" w:cs="Arial"/>
          <w:sz w:val="27"/>
          <w:szCs w:val="27"/>
        </w:rPr>
      </w:pP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Выявлены необоснованные и избыточные расходы бюджета:</w:t>
      </w:r>
      <w:bookmarkEnd w:id="2"/>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при отсутствии достаточных оснований произведены расходы на общую сумму 3 774,6 тыс. рублей – установлены случаи несоответствия фактически выполненных объемов и видов работ, примененных материалов, установленного оборудования, предоставленных услуг принятым и оплаченным заказчиками</w:t>
      </w:r>
      <w:r>
        <w:rPr>
          <w:rFonts w:ascii="Arial" w:hAnsi="Arial" w:cs="Arial"/>
          <w:sz w:val="27"/>
          <w:szCs w:val="27"/>
        </w:rPr>
        <w:t xml:space="preserve"> </w:t>
      </w:r>
      <w:r w:rsidRPr="00BB2562">
        <w:rPr>
          <w:rFonts w:ascii="Arial" w:hAnsi="Arial" w:cs="Arial"/>
          <w:sz w:val="27"/>
          <w:szCs w:val="27"/>
        </w:rPr>
        <w:t>в соответствии с первичными учетными документами;</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допущены избыточные расходы в сумме 17 995,7 тыс.</w:t>
      </w:r>
      <w:r>
        <w:rPr>
          <w:rFonts w:ascii="Arial" w:hAnsi="Arial" w:cs="Arial"/>
          <w:sz w:val="27"/>
          <w:szCs w:val="27"/>
        </w:rPr>
        <w:t xml:space="preserve"> </w:t>
      </w:r>
      <w:r w:rsidRPr="00BB2562">
        <w:rPr>
          <w:rFonts w:ascii="Arial" w:hAnsi="Arial" w:cs="Arial"/>
          <w:sz w:val="27"/>
          <w:szCs w:val="27"/>
        </w:rPr>
        <w:t>рублей по причине</w:t>
      </w:r>
      <w:r>
        <w:rPr>
          <w:rFonts w:ascii="Arial" w:hAnsi="Arial" w:cs="Arial"/>
          <w:sz w:val="27"/>
          <w:szCs w:val="27"/>
        </w:rPr>
        <w:t xml:space="preserve"> </w:t>
      </w:r>
      <w:r w:rsidRPr="00BB2562">
        <w:rPr>
          <w:rFonts w:ascii="Arial" w:hAnsi="Arial" w:cs="Arial"/>
          <w:sz w:val="27"/>
          <w:szCs w:val="27"/>
        </w:rPr>
        <w:t>завышения</w:t>
      </w:r>
      <w:r>
        <w:rPr>
          <w:rFonts w:ascii="Arial" w:hAnsi="Arial" w:cs="Arial"/>
          <w:sz w:val="27"/>
          <w:szCs w:val="27"/>
        </w:rPr>
        <w:t xml:space="preserve"> </w:t>
      </w:r>
      <w:r w:rsidRPr="00BB2562">
        <w:rPr>
          <w:rFonts w:ascii="Arial" w:hAnsi="Arial" w:cs="Arial"/>
          <w:sz w:val="27"/>
          <w:szCs w:val="27"/>
        </w:rPr>
        <w:t>начальной (максимальной) цены контракта, объединения технологически не связанных работ в предмет одного лота, что привело к удорожанию (содержание оборудования и его поверка),</w:t>
      </w:r>
      <w:r>
        <w:rPr>
          <w:rFonts w:ascii="Arial" w:hAnsi="Arial" w:cs="Arial"/>
          <w:sz w:val="27"/>
          <w:szCs w:val="27"/>
        </w:rPr>
        <w:t xml:space="preserve"> </w:t>
      </w:r>
      <w:r w:rsidRPr="00BB2562">
        <w:rPr>
          <w:rFonts w:ascii="Arial" w:hAnsi="Arial" w:cs="Arial"/>
          <w:sz w:val="27"/>
          <w:szCs w:val="27"/>
        </w:rPr>
        <w:t>включения в смету более дорогого способа выполнения работ (ручного вместо механизированного).</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eastAsia="Calibri" w:hAnsi="Arial" w:cs="Arial"/>
          <w:sz w:val="27"/>
          <w:szCs w:val="27"/>
          <w:lang w:eastAsia="en-US"/>
        </w:rPr>
        <w:t>Во исполнение представлений Контрольно-счетной палаты</w:t>
      </w:r>
      <w:r>
        <w:rPr>
          <w:rFonts w:ascii="Arial" w:eastAsia="Calibri" w:hAnsi="Arial" w:cs="Arial"/>
          <w:sz w:val="27"/>
          <w:szCs w:val="27"/>
          <w:lang w:eastAsia="en-US"/>
        </w:rPr>
        <w:t xml:space="preserve"> </w:t>
      </w:r>
      <w:r w:rsidRPr="00BB2562">
        <w:rPr>
          <w:rFonts w:ascii="Arial" w:hAnsi="Arial" w:cs="Arial"/>
          <w:sz w:val="27"/>
          <w:szCs w:val="27"/>
        </w:rPr>
        <w:t xml:space="preserve">предотвращены избыточные расходы бюджетных средств на предоставление субсидии МБУ «Центр ИТС» на сумму 3 485,4 тыс. рублей </w:t>
      </w:r>
      <w:r>
        <w:rPr>
          <w:rFonts w:ascii="Arial" w:hAnsi="Arial" w:cs="Arial"/>
          <w:sz w:val="27"/>
          <w:szCs w:val="27"/>
        </w:rPr>
        <w:t>–</w:t>
      </w:r>
      <w:r w:rsidRPr="00BB2562">
        <w:rPr>
          <w:rFonts w:ascii="Arial" w:hAnsi="Arial" w:cs="Arial"/>
          <w:sz w:val="27"/>
          <w:szCs w:val="27"/>
        </w:rPr>
        <w:t xml:space="preserve"> внесены изменения в муниципальный контракт в части снижения стоимости работ.</w:t>
      </w:r>
    </w:p>
    <w:p w:rsidR="00D85B6B" w:rsidRPr="00BB2562" w:rsidRDefault="00D85B6B" w:rsidP="00D85B6B">
      <w:pPr>
        <w:widowControl w:val="0"/>
        <w:autoSpaceDE w:val="0"/>
        <w:autoSpaceDN w:val="0"/>
        <w:ind w:firstLine="709"/>
        <w:jc w:val="both"/>
        <w:rPr>
          <w:rFonts w:ascii="Arial" w:hAnsi="Arial" w:cs="Arial"/>
          <w:sz w:val="27"/>
          <w:szCs w:val="27"/>
        </w:rPr>
      </w:pP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Установлены факты неэффективного и безрезультативного использования муниципальных ресурсов.</w:t>
      </w:r>
      <w:r>
        <w:rPr>
          <w:rFonts w:ascii="Arial" w:hAnsi="Arial" w:cs="Arial"/>
          <w:sz w:val="27"/>
          <w:szCs w:val="27"/>
        </w:rPr>
        <w:t xml:space="preserve"> </w:t>
      </w:r>
      <w:r w:rsidRPr="00BB2562">
        <w:rPr>
          <w:rFonts w:ascii="Arial" w:hAnsi="Arial" w:cs="Arial"/>
          <w:sz w:val="27"/>
          <w:szCs w:val="27"/>
        </w:rPr>
        <w:t>Так, например:</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оборудование, предназначенное для информирования и ориентирования инвалидов (транспортных радиоинформаторов) общей стоимостью 244,8 тыс. рублей установлено</w:t>
      </w:r>
      <w:r>
        <w:rPr>
          <w:rFonts w:ascii="Arial" w:hAnsi="Arial" w:cs="Arial"/>
          <w:sz w:val="27"/>
          <w:szCs w:val="27"/>
        </w:rPr>
        <w:t xml:space="preserve"> </w:t>
      </w:r>
      <w:r w:rsidRPr="00BB2562">
        <w:rPr>
          <w:rFonts w:ascii="Arial" w:hAnsi="Arial" w:cs="Arial"/>
          <w:sz w:val="27"/>
          <w:szCs w:val="27"/>
        </w:rPr>
        <w:t>на автобусы,</w:t>
      </w:r>
      <w:r>
        <w:rPr>
          <w:rFonts w:ascii="Arial" w:hAnsi="Arial" w:cs="Arial"/>
          <w:sz w:val="27"/>
          <w:szCs w:val="27"/>
        </w:rPr>
        <w:t xml:space="preserve"> </w:t>
      </w:r>
      <w:r w:rsidRPr="00BB2562">
        <w:rPr>
          <w:rFonts w:ascii="Arial" w:hAnsi="Arial" w:cs="Arial"/>
          <w:sz w:val="27"/>
          <w:szCs w:val="27"/>
        </w:rPr>
        <w:t>которые в течение длительного времени (от 7-ми до 11-ти месяцев) не осуществляли пассажирские перевозки;</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производилась оплата работ по содержанию автомобильных дорог в период выполнения на них ремонта покрытия проезжей части, тротуаров на общую сумму 448,6 тыс. рублей и т.д.</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В ходе проведения контрольных мероприятий неэффективное использование имущества прекращено.</w:t>
      </w:r>
    </w:p>
    <w:p w:rsidR="00D85B6B" w:rsidRPr="00BB2562" w:rsidRDefault="00D85B6B" w:rsidP="00D85B6B">
      <w:pPr>
        <w:ind w:firstLine="709"/>
        <w:jc w:val="both"/>
        <w:rPr>
          <w:rFonts w:ascii="Arial" w:hAnsi="Arial" w:cs="Arial"/>
          <w:sz w:val="27"/>
          <w:szCs w:val="27"/>
        </w:rPr>
      </w:pPr>
    </w:p>
    <w:p w:rsidR="00D85B6B" w:rsidRPr="00F34438" w:rsidRDefault="00D85B6B" w:rsidP="00D85B6B">
      <w:pPr>
        <w:pStyle w:val="a9"/>
        <w:numPr>
          <w:ilvl w:val="0"/>
          <w:numId w:val="1"/>
        </w:numPr>
        <w:spacing w:after="0" w:line="240" w:lineRule="auto"/>
        <w:ind w:left="0" w:firstLine="709"/>
        <w:jc w:val="both"/>
        <w:rPr>
          <w:rFonts w:ascii="Arial" w:hAnsi="Arial" w:cs="Arial"/>
          <w:sz w:val="27"/>
          <w:szCs w:val="27"/>
        </w:rPr>
      </w:pPr>
      <w:r w:rsidRPr="00BB2562">
        <w:rPr>
          <w:rFonts w:ascii="Arial" w:hAnsi="Arial" w:cs="Arial"/>
          <w:sz w:val="27"/>
          <w:szCs w:val="27"/>
        </w:rPr>
        <w:t>Установлены нарушения порядка разработки, реализации и оценки эффективности муниципальных программ. Выявлено более 20 фактов неисполнения требований Постановления №</w:t>
      </w:r>
      <w:r>
        <w:rPr>
          <w:rFonts w:ascii="Arial" w:hAnsi="Arial" w:cs="Arial"/>
          <w:sz w:val="27"/>
          <w:szCs w:val="27"/>
        </w:rPr>
        <w:t> </w:t>
      </w:r>
      <w:r w:rsidRPr="00BB2562">
        <w:rPr>
          <w:rFonts w:ascii="Arial" w:hAnsi="Arial" w:cs="Arial"/>
          <w:sz w:val="27"/>
          <w:szCs w:val="27"/>
        </w:rPr>
        <w:t>955</w:t>
      </w:r>
      <w:r>
        <w:rPr>
          <w:rFonts w:ascii="Arial" w:hAnsi="Arial" w:cs="Arial"/>
          <w:sz w:val="27"/>
          <w:szCs w:val="27"/>
        </w:rPr>
        <w:t xml:space="preserve"> </w:t>
      </w:r>
      <w:r w:rsidRPr="00F34438">
        <w:rPr>
          <w:rFonts w:ascii="Arial" w:hAnsi="Arial" w:cs="Arial"/>
          <w:sz w:val="27"/>
          <w:szCs w:val="27"/>
        </w:rPr>
        <w:t xml:space="preserve">от 27.08.2014 «Об утверждении Порядка принятия решения о разработке муниципальных программ города Ростова-на-Дону, их формирования и реализации, порядка проведения и критериев оценки эффективности реализации муниципальных программ города Ростова-на-Дону, мониторинга и контроля». Так, муниципальные программы не приведены </w:t>
      </w:r>
      <w:r w:rsidRPr="00F34438">
        <w:rPr>
          <w:rFonts w:ascii="Arial" w:hAnsi="Arial" w:cs="Arial"/>
          <w:sz w:val="27"/>
          <w:szCs w:val="27"/>
        </w:rPr>
        <w:br/>
        <w:t xml:space="preserve">в соответствие решению о бюджете в части наименований основных </w:t>
      </w:r>
      <w:r w:rsidRPr="00F34438">
        <w:rPr>
          <w:rFonts w:ascii="Arial" w:hAnsi="Arial" w:cs="Arial"/>
          <w:sz w:val="27"/>
          <w:szCs w:val="27"/>
        </w:rPr>
        <w:lastRenderedPageBreak/>
        <w:t>программных мероприятий, объемов финансирования, а также целевой статьи расходов (14 фактов);</w:t>
      </w:r>
      <w:r>
        <w:rPr>
          <w:rFonts w:ascii="Arial" w:hAnsi="Arial" w:cs="Arial"/>
          <w:sz w:val="27"/>
          <w:szCs w:val="27"/>
        </w:rPr>
        <w:t xml:space="preserve"> </w:t>
      </w:r>
      <w:r w:rsidRPr="00F34438">
        <w:rPr>
          <w:rFonts w:ascii="Arial" w:hAnsi="Arial" w:cs="Arial"/>
          <w:sz w:val="27"/>
          <w:szCs w:val="27"/>
        </w:rPr>
        <w:t>в состав муниципальных заказчиков включены отраслевые органы Администрации города, не связанные с реализацией мероприятий Муниципальной программы;</w:t>
      </w:r>
      <w:r>
        <w:rPr>
          <w:rFonts w:ascii="Arial" w:hAnsi="Arial" w:cs="Arial"/>
          <w:sz w:val="27"/>
          <w:szCs w:val="27"/>
        </w:rPr>
        <w:t xml:space="preserve"> </w:t>
      </w:r>
      <w:r w:rsidRPr="00F34438">
        <w:rPr>
          <w:rFonts w:ascii="Arial" w:hAnsi="Arial" w:cs="Arial"/>
          <w:sz w:val="27"/>
          <w:szCs w:val="27"/>
        </w:rPr>
        <w:t>в муниципальных программах отсутствовала методика сбора исходной информации для расчета целевых показателей, что не позволяет в полной мере оценить обоснованность и достоверность их фактических значений (5 фактов);</w:t>
      </w:r>
      <w:r>
        <w:rPr>
          <w:rFonts w:ascii="Arial" w:hAnsi="Arial" w:cs="Arial"/>
          <w:sz w:val="27"/>
          <w:szCs w:val="27"/>
        </w:rPr>
        <w:t xml:space="preserve"> </w:t>
      </w:r>
      <w:r w:rsidRPr="00F34438">
        <w:rPr>
          <w:rFonts w:ascii="Arial" w:hAnsi="Arial" w:cs="Arial"/>
          <w:sz w:val="27"/>
          <w:szCs w:val="27"/>
        </w:rPr>
        <w:t>суммарная оценка степени достижения целевых показателей, а также эффективность реализации муниципальной программы определялась только по части из установленных целевых показателей, что привело к искажению (завышению) суммарной оценки степени достижения целевых показателей программы, а также к завышению эффективности реализации программы (5 фактов); отсутствует взаимосвязь между объемом расходов на выполнение мероприятий и целевыми показателями подпрограмм; финансирование мероприятия (расширение зон видеонаблюдения) осуществлено за счет средств, предусмотренных для осуществления других мероприятий муниципальной программы</w:t>
      </w:r>
      <w:r>
        <w:rPr>
          <w:rFonts w:ascii="Arial" w:hAnsi="Arial" w:cs="Arial"/>
          <w:sz w:val="27"/>
          <w:szCs w:val="27"/>
        </w:rPr>
        <w:t xml:space="preserve"> </w:t>
      </w:r>
      <w:r w:rsidRPr="00F34438">
        <w:rPr>
          <w:rFonts w:ascii="Arial" w:hAnsi="Arial" w:cs="Arial"/>
          <w:sz w:val="27"/>
          <w:szCs w:val="27"/>
        </w:rPr>
        <w:t>(1</w:t>
      </w:r>
      <w:r>
        <w:rPr>
          <w:rFonts w:ascii="Arial" w:hAnsi="Arial" w:cs="Arial"/>
          <w:sz w:val="27"/>
          <w:szCs w:val="27"/>
        </w:rPr>
        <w:t> </w:t>
      </w:r>
      <w:r w:rsidRPr="00F34438">
        <w:rPr>
          <w:rFonts w:ascii="Arial" w:hAnsi="Arial" w:cs="Arial"/>
          <w:sz w:val="27"/>
          <w:szCs w:val="27"/>
        </w:rPr>
        <w:t>факт).</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xml:space="preserve">После завершения мероприятий Палатой осуществлялся контроль принимаемых мер. По результатам реализаций представлений Палаты </w:t>
      </w:r>
      <w:r w:rsidRPr="00BB2562">
        <w:rPr>
          <w:rFonts w:ascii="Arial" w:hAnsi="Arial" w:cs="Arial"/>
          <w:sz w:val="27"/>
          <w:szCs w:val="27"/>
        </w:rPr>
        <w:br/>
        <w:t>в муниципальные программы внесены соответствующие изменения в части наличия методики сбора исходной информации, наименования целевых показателей и т.д.</w:t>
      </w:r>
    </w:p>
    <w:p w:rsidR="00D85B6B" w:rsidRPr="00BB2562" w:rsidRDefault="00D85B6B" w:rsidP="00D85B6B">
      <w:pPr>
        <w:widowControl w:val="0"/>
        <w:autoSpaceDE w:val="0"/>
        <w:autoSpaceDN w:val="0"/>
        <w:ind w:firstLine="709"/>
        <w:jc w:val="both"/>
        <w:rPr>
          <w:rFonts w:ascii="Arial" w:hAnsi="Arial" w:cs="Arial"/>
          <w:sz w:val="27"/>
          <w:szCs w:val="27"/>
        </w:rPr>
      </w:pPr>
      <w:bookmarkStart w:id="3" w:name="_Hlk161066332"/>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Отдельными ГРБС при</w:t>
      </w:r>
      <w:bookmarkEnd w:id="3"/>
      <w:r w:rsidRPr="00BB2562">
        <w:rPr>
          <w:rFonts w:ascii="Arial" w:hAnsi="Arial" w:cs="Arial"/>
          <w:sz w:val="27"/>
          <w:szCs w:val="27"/>
        </w:rPr>
        <w:t xml:space="preserve"> выполнении муниципальных задач и функций допущены такие нарушения, как утверждение муниципальных заданий по видам деятельности, не предусмотренным учредительными документами учреждений</w:t>
      </w:r>
      <w:r>
        <w:rPr>
          <w:rFonts w:ascii="Arial" w:hAnsi="Arial" w:cs="Arial"/>
          <w:sz w:val="27"/>
          <w:szCs w:val="27"/>
        </w:rPr>
        <w:t xml:space="preserve"> </w:t>
      </w:r>
      <w:r w:rsidRPr="00BB2562">
        <w:rPr>
          <w:rFonts w:ascii="Arial" w:hAnsi="Arial" w:cs="Arial"/>
          <w:sz w:val="27"/>
          <w:szCs w:val="27"/>
        </w:rPr>
        <w:t>(4 факта).</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Так,</w:t>
      </w:r>
      <w:r>
        <w:rPr>
          <w:rFonts w:ascii="Arial" w:hAnsi="Arial" w:cs="Arial"/>
          <w:sz w:val="27"/>
          <w:szCs w:val="27"/>
        </w:rPr>
        <w:t xml:space="preserve"> </w:t>
      </w:r>
      <w:r w:rsidRPr="00BB2562">
        <w:rPr>
          <w:rFonts w:ascii="Arial" w:hAnsi="Arial" w:cs="Arial"/>
          <w:sz w:val="27"/>
          <w:szCs w:val="27"/>
        </w:rPr>
        <w:t>например: МКУ «Защита и безопасность» произведены расходы на осуществление деятельности по содержанию и обслуживанию всепогодных стационарных арочных металлодетекторов (961,9 тыс.</w:t>
      </w:r>
      <w:r>
        <w:rPr>
          <w:rFonts w:ascii="Arial" w:hAnsi="Arial" w:cs="Arial"/>
          <w:sz w:val="27"/>
          <w:szCs w:val="27"/>
        </w:rPr>
        <w:t xml:space="preserve"> </w:t>
      </w:r>
      <w:r w:rsidRPr="00BB2562">
        <w:rPr>
          <w:rFonts w:ascii="Arial" w:hAnsi="Arial" w:cs="Arial"/>
          <w:sz w:val="27"/>
          <w:szCs w:val="27"/>
        </w:rPr>
        <w:t>руб</w:t>
      </w:r>
      <w:r>
        <w:rPr>
          <w:rFonts w:ascii="Arial" w:hAnsi="Arial" w:cs="Arial"/>
          <w:sz w:val="27"/>
          <w:szCs w:val="27"/>
        </w:rPr>
        <w:t>лей</w:t>
      </w:r>
      <w:r w:rsidRPr="00BB2562">
        <w:rPr>
          <w:rFonts w:ascii="Arial" w:hAnsi="Arial" w:cs="Arial"/>
          <w:sz w:val="27"/>
          <w:szCs w:val="27"/>
        </w:rPr>
        <w:t>); Управлением жилищно-коммунального хозяйства Кировского района осуществлена деятельность по содержанию проезжей части автомобильной дороги, фактически расположенной в границах территории</w:t>
      </w:r>
      <w:r>
        <w:rPr>
          <w:rFonts w:ascii="Arial" w:hAnsi="Arial" w:cs="Arial"/>
          <w:sz w:val="27"/>
          <w:szCs w:val="27"/>
        </w:rPr>
        <w:t xml:space="preserve"> </w:t>
      </w:r>
      <w:r w:rsidRPr="00BB2562">
        <w:rPr>
          <w:rFonts w:ascii="Arial" w:hAnsi="Arial" w:cs="Arial"/>
          <w:sz w:val="27"/>
          <w:szCs w:val="27"/>
        </w:rPr>
        <w:t>Пролетарского района (214,5 тыс.</w:t>
      </w:r>
      <w:r>
        <w:rPr>
          <w:rFonts w:ascii="Arial" w:hAnsi="Arial" w:cs="Arial"/>
          <w:sz w:val="27"/>
          <w:szCs w:val="27"/>
        </w:rPr>
        <w:t xml:space="preserve"> </w:t>
      </w:r>
      <w:r w:rsidRPr="00BB2562">
        <w:rPr>
          <w:rFonts w:ascii="Arial" w:hAnsi="Arial" w:cs="Arial"/>
          <w:sz w:val="27"/>
          <w:szCs w:val="27"/>
        </w:rPr>
        <w:t>руб</w:t>
      </w:r>
      <w:r>
        <w:rPr>
          <w:rFonts w:ascii="Arial" w:hAnsi="Arial" w:cs="Arial"/>
          <w:sz w:val="27"/>
          <w:szCs w:val="27"/>
        </w:rPr>
        <w:t>лей</w:t>
      </w:r>
      <w:r w:rsidRPr="00BB2562">
        <w:rPr>
          <w:rFonts w:ascii="Arial" w:hAnsi="Arial" w:cs="Arial"/>
          <w:sz w:val="27"/>
          <w:szCs w:val="27"/>
        </w:rPr>
        <w:t>);</w:t>
      </w:r>
      <w:r>
        <w:rPr>
          <w:rFonts w:ascii="Arial" w:hAnsi="Arial" w:cs="Arial"/>
          <w:sz w:val="27"/>
          <w:szCs w:val="27"/>
        </w:rPr>
        <w:t xml:space="preserve"> </w:t>
      </w:r>
      <w:r w:rsidRPr="00BB2562">
        <w:rPr>
          <w:rFonts w:ascii="Arial" w:hAnsi="Arial" w:cs="Arial"/>
          <w:sz w:val="27"/>
          <w:szCs w:val="27"/>
        </w:rPr>
        <w:t>МБУ ДО «Дворец творчества детей и молодежи» осуществлялась деятельность по проведению мониторинговых исследований качества образовательного процесса (9 500,0 тыс.</w:t>
      </w:r>
      <w:r>
        <w:rPr>
          <w:rFonts w:ascii="Arial" w:hAnsi="Arial" w:cs="Arial"/>
          <w:sz w:val="27"/>
          <w:szCs w:val="27"/>
        </w:rPr>
        <w:t xml:space="preserve"> </w:t>
      </w:r>
      <w:r w:rsidRPr="00BB2562">
        <w:rPr>
          <w:rFonts w:ascii="Arial" w:hAnsi="Arial" w:cs="Arial"/>
          <w:sz w:val="27"/>
          <w:szCs w:val="27"/>
        </w:rPr>
        <w:t>руб</w:t>
      </w:r>
      <w:r>
        <w:rPr>
          <w:rFonts w:ascii="Arial" w:hAnsi="Arial" w:cs="Arial"/>
          <w:sz w:val="27"/>
          <w:szCs w:val="27"/>
        </w:rPr>
        <w:t>лей</w:t>
      </w:r>
      <w:r w:rsidRPr="00BB2562">
        <w:rPr>
          <w:rFonts w:ascii="Arial" w:hAnsi="Arial" w:cs="Arial"/>
          <w:sz w:val="27"/>
          <w:szCs w:val="27"/>
        </w:rPr>
        <w:t>).</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По результатам исполнения направленных Палатой представлений нарушения прекращены, учреждениями либо прекращена неуставная деятельность, либо такая деятельность внесена в учредительные документы.</w:t>
      </w:r>
    </w:p>
    <w:p w:rsidR="00D85B6B" w:rsidRPr="00BB2562" w:rsidRDefault="00D85B6B" w:rsidP="00D85B6B">
      <w:pPr>
        <w:widowControl w:val="0"/>
        <w:autoSpaceDE w:val="0"/>
        <w:autoSpaceDN w:val="0"/>
        <w:ind w:firstLine="709"/>
        <w:jc w:val="both"/>
        <w:rPr>
          <w:rFonts w:ascii="Arial" w:hAnsi="Arial" w:cs="Arial"/>
          <w:sz w:val="27"/>
          <w:szCs w:val="27"/>
        </w:rPr>
      </w:pP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 xml:space="preserve">Выявлены отдельные факты нарушений и недостатков законодательства регулирующего оплату труда работников бюджетных и автономных учреждений. </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Объектами проверок допущено:</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lastRenderedPageBreak/>
        <w:t>- осуществление выплат за вредные и (или) опасные условия труда работникам,</w:t>
      </w:r>
      <w:r>
        <w:rPr>
          <w:rFonts w:ascii="Arial" w:hAnsi="Arial" w:cs="Arial"/>
          <w:sz w:val="27"/>
          <w:szCs w:val="27"/>
        </w:rPr>
        <w:t xml:space="preserve"> </w:t>
      </w:r>
      <w:r w:rsidRPr="00BB2562">
        <w:rPr>
          <w:rFonts w:ascii="Arial" w:hAnsi="Arial" w:cs="Arial"/>
          <w:sz w:val="27"/>
          <w:szCs w:val="27"/>
        </w:rPr>
        <w:t>у которых отсутствовали такие условия (272,9 тыс.</w:t>
      </w:r>
      <w:r>
        <w:rPr>
          <w:rFonts w:ascii="Arial" w:hAnsi="Arial" w:cs="Arial"/>
          <w:sz w:val="27"/>
          <w:szCs w:val="27"/>
        </w:rPr>
        <w:t xml:space="preserve"> </w:t>
      </w:r>
      <w:r w:rsidRPr="00BB2562">
        <w:rPr>
          <w:rFonts w:ascii="Arial" w:hAnsi="Arial" w:cs="Arial"/>
          <w:sz w:val="27"/>
          <w:szCs w:val="27"/>
        </w:rPr>
        <w:t>руб</w:t>
      </w:r>
      <w:r>
        <w:rPr>
          <w:rFonts w:ascii="Arial" w:hAnsi="Arial" w:cs="Arial"/>
          <w:sz w:val="27"/>
          <w:szCs w:val="27"/>
        </w:rPr>
        <w:t>лей</w:t>
      </w:r>
      <w:r w:rsidRPr="00BB2562">
        <w:rPr>
          <w:rFonts w:ascii="Arial" w:hAnsi="Arial" w:cs="Arial"/>
          <w:sz w:val="27"/>
          <w:szCs w:val="27"/>
        </w:rPr>
        <w:t xml:space="preserve">); </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осуществление выплат материальной помощи работникам при отсутствии подтверждающих документов о наступлении определенных событий (смерть/рождение родных, тяжелое положение и т.д.) (1 631,5 тыс.</w:t>
      </w:r>
      <w:r>
        <w:rPr>
          <w:rFonts w:ascii="Arial" w:hAnsi="Arial" w:cs="Arial"/>
          <w:sz w:val="27"/>
          <w:szCs w:val="27"/>
        </w:rPr>
        <w:t xml:space="preserve"> </w:t>
      </w:r>
      <w:r w:rsidRPr="00BB2562">
        <w:rPr>
          <w:rFonts w:ascii="Arial" w:hAnsi="Arial" w:cs="Arial"/>
          <w:sz w:val="27"/>
          <w:szCs w:val="27"/>
        </w:rPr>
        <w:t>руб</w:t>
      </w:r>
      <w:r>
        <w:rPr>
          <w:rFonts w:ascii="Arial" w:hAnsi="Arial" w:cs="Arial"/>
          <w:sz w:val="27"/>
          <w:szCs w:val="27"/>
        </w:rPr>
        <w:t>лей</w:t>
      </w:r>
      <w:r w:rsidRPr="00BB2562">
        <w:rPr>
          <w:rFonts w:ascii="Arial" w:hAnsi="Arial" w:cs="Arial"/>
          <w:sz w:val="27"/>
          <w:szCs w:val="27"/>
        </w:rPr>
        <w:t xml:space="preserve">); </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установление и выплата отдельным сотрудникам идентичных доплат как в качестве показателей эффективности, так и в качестве премирования</w:t>
      </w:r>
      <w:r>
        <w:rPr>
          <w:rFonts w:ascii="Arial" w:hAnsi="Arial" w:cs="Arial"/>
          <w:sz w:val="27"/>
          <w:szCs w:val="27"/>
        </w:rPr>
        <w:t xml:space="preserve"> </w:t>
      </w:r>
      <w:r w:rsidRPr="00BB2562">
        <w:rPr>
          <w:rFonts w:ascii="Arial" w:hAnsi="Arial" w:cs="Arial"/>
          <w:sz w:val="27"/>
          <w:szCs w:val="27"/>
        </w:rPr>
        <w:t>(например, за достижение высоких результатов);</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не отражение</w:t>
      </w:r>
      <w:r>
        <w:rPr>
          <w:rFonts w:ascii="Arial" w:hAnsi="Arial" w:cs="Arial"/>
          <w:sz w:val="27"/>
          <w:szCs w:val="27"/>
        </w:rPr>
        <w:t xml:space="preserve"> </w:t>
      </w:r>
      <w:r w:rsidRPr="00BB2562">
        <w:rPr>
          <w:rFonts w:ascii="Arial" w:hAnsi="Arial" w:cs="Arial"/>
          <w:sz w:val="27"/>
          <w:szCs w:val="27"/>
        </w:rPr>
        <w:t xml:space="preserve">в трудовых договорах сотрудников показателей эффективности труда; </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осуществление необоснованных выплат стимулирующего характера (надбавка за качество работы)</w:t>
      </w:r>
      <w:r>
        <w:rPr>
          <w:rFonts w:ascii="Arial" w:hAnsi="Arial" w:cs="Arial"/>
          <w:sz w:val="27"/>
          <w:szCs w:val="27"/>
        </w:rPr>
        <w:t xml:space="preserve"> </w:t>
      </w:r>
      <w:r w:rsidRPr="00BB2562">
        <w:rPr>
          <w:rFonts w:ascii="Arial" w:hAnsi="Arial" w:cs="Arial"/>
          <w:sz w:val="27"/>
          <w:szCs w:val="27"/>
        </w:rPr>
        <w:t>в связи с отсутствием установленных работникам критериев оценки результативности и эффективности труда</w:t>
      </w:r>
      <w:r>
        <w:rPr>
          <w:rFonts w:ascii="Arial" w:hAnsi="Arial" w:cs="Arial"/>
          <w:sz w:val="27"/>
          <w:szCs w:val="27"/>
        </w:rPr>
        <w:t xml:space="preserve"> </w:t>
      </w:r>
      <w:r w:rsidRPr="00BB2562">
        <w:rPr>
          <w:rFonts w:ascii="Arial" w:hAnsi="Arial" w:cs="Arial"/>
          <w:sz w:val="27"/>
          <w:szCs w:val="27"/>
        </w:rPr>
        <w:t>(1 220,3 тыс.</w:t>
      </w:r>
      <w:r>
        <w:rPr>
          <w:rFonts w:ascii="Arial" w:hAnsi="Arial" w:cs="Arial"/>
          <w:sz w:val="27"/>
          <w:szCs w:val="27"/>
        </w:rPr>
        <w:t xml:space="preserve"> </w:t>
      </w:r>
      <w:r w:rsidRPr="00BB2562">
        <w:rPr>
          <w:rFonts w:ascii="Arial" w:hAnsi="Arial" w:cs="Arial"/>
          <w:sz w:val="27"/>
          <w:szCs w:val="27"/>
        </w:rPr>
        <w:t>руб</w:t>
      </w:r>
      <w:r>
        <w:rPr>
          <w:rFonts w:ascii="Arial" w:hAnsi="Arial" w:cs="Arial"/>
          <w:sz w:val="27"/>
          <w:szCs w:val="27"/>
        </w:rPr>
        <w:t>лей</w:t>
      </w:r>
      <w:r w:rsidRPr="00BB2562">
        <w:rPr>
          <w:rFonts w:ascii="Arial" w:hAnsi="Arial" w:cs="Arial"/>
          <w:sz w:val="27"/>
          <w:szCs w:val="27"/>
        </w:rPr>
        <w:t>)</w:t>
      </w:r>
      <w:r>
        <w:rPr>
          <w:rFonts w:ascii="Arial" w:hAnsi="Arial" w:cs="Arial"/>
          <w:sz w:val="27"/>
          <w:szCs w:val="27"/>
        </w:rPr>
        <w:t>.</w:t>
      </w:r>
      <w:r w:rsidRPr="00BB2562">
        <w:rPr>
          <w:rFonts w:ascii="Arial" w:hAnsi="Arial" w:cs="Arial"/>
          <w:sz w:val="27"/>
          <w:szCs w:val="27"/>
        </w:rPr>
        <w:t xml:space="preserve"> </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По результатам контрольных мероприятий нарушения прекращены. Учреждениями внесены соответствующие изменения в локальные акты и трудовые договора, что позволило предотвратить негативные последствия в виде финансовых нарушений на сумму 95 699,3 тыс. рублей.</w:t>
      </w:r>
    </w:p>
    <w:p w:rsidR="00D85B6B" w:rsidRPr="00BB2562" w:rsidRDefault="00D85B6B" w:rsidP="00D85B6B">
      <w:pPr>
        <w:widowControl w:val="0"/>
        <w:autoSpaceDE w:val="0"/>
        <w:autoSpaceDN w:val="0"/>
        <w:ind w:firstLine="709"/>
        <w:jc w:val="both"/>
        <w:rPr>
          <w:rFonts w:ascii="Arial" w:hAnsi="Arial" w:cs="Arial"/>
          <w:sz w:val="27"/>
          <w:szCs w:val="27"/>
        </w:rPr>
      </w:pP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Выявлены отдельные случаи нарушения требований к ведению бухгалтерского учета, среди которых:</w:t>
      </w:r>
    </w:p>
    <w:p w:rsidR="00D85B6B" w:rsidRPr="00BB2562" w:rsidRDefault="00D85B6B" w:rsidP="00D85B6B">
      <w:pPr>
        <w:ind w:firstLine="709"/>
        <w:jc w:val="both"/>
        <w:rPr>
          <w:rFonts w:ascii="Arial" w:hAnsi="Arial" w:cs="Arial"/>
          <w:b/>
          <w:bCs/>
          <w:sz w:val="27"/>
          <w:szCs w:val="27"/>
        </w:rPr>
      </w:pPr>
      <w:r w:rsidRPr="00BB2562">
        <w:rPr>
          <w:rFonts w:ascii="Arial" w:hAnsi="Arial" w:cs="Arial"/>
          <w:sz w:val="27"/>
          <w:szCs w:val="27"/>
        </w:rPr>
        <w:t>- не принятие к учету МБУ «Центр ИТС» оборудования, оставшегося после проведения ремонтных работ;</w:t>
      </w:r>
      <w:r>
        <w:rPr>
          <w:rFonts w:ascii="Arial" w:hAnsi="Arial" w:cs="Arial"/>
          <w:sz w:val="27"/>
          <w:szCs w:val="27"/>
        </w:rPr>
        <w:t xml:space="preserve"> </w:t>
      </w:r>
      <w:r w:rsidRPr="00BB2562">
        <w:rPr>
          <w:rFonts w:ascii="Arial" w:hAnsi="Arial" w:cs="Arial"/>
          <w:sz w:val="27"/>
          <w:szCs w:val="27"/>
        </w:rPr>
        <w:t>м</w:t>
      </w:r>
      <w:r w:rsidRPr="00BB2562">
        <w:rPr>
          <w:rFonts w:ascii="Arial" w:eastAsia="Calibri" w:hAnsi="Arial" w:cs="Arial"/>
          <w:sz w:val="27"/>
          <w:szCs w:val="27"/>
        </w:rPr>
        <w:t xml:space="preserve">одули информационной системы ГЦУПП стоимостью </w:t>
      </w:r>
      <w:r w:rsidRPr="00BB2562">
        <w:rPr>
          <w:rFonts w:ascii="Arial" w:hAnsi="Arial" w:cs="Arial"/>
          <w:sz w:val="27"/>
          <w:szCs w:val="27"/>
        </w:rPr>
        <w:t>24 811,9</w:t>
      </w:r>
      <w:r>
        <w:rPr>
          <w:rFonts w:ascii="Arial" w:hAnsi="Arial" w:cs="Arial"/>
          <w:sz w:val="27"/>
          <w:szCs w:val="27"/>
        </w:rPr>
        <w:t xml:space="preserve"> </w:t>
      </w:r>
      <w:r w:rsidRPr="00BB2562">
        <w:rPr>
          <w:rFonts w:ascii="Arial" w:hAnsi="Arial" w:cs="Arial"/>
          <w:sz w:val="27"/>
          <w:szCs w:val="27"/>
        </w:rPr>
        <w:t>тыс. рублей не числились на балансовом счете «Нематериальные активы». В ходе контрольного мероприятия нарушение прекращено</w:t>
      </w:r>
      <w:r>
        <w:rPr>
          <w:rFonts w:ascii="Arial" w:hAnsi="Arial" w:cs="Arial"/>
          <w:sz w:val="27"/>
          <w:szCs w:val="27"/>
        </w:rPr>
        <w:t>;</w:t>
      </w:r>
    </w:p>
    <w:p w:rsidR="00D85B6B" w:rsidRPr="00BB2562" w:rsidRDefault="00D85B6B" w:rsidP="00D85B6B">
      <w:pPr>
        <w:ind w:firstLine="709"/>
        <w:jc w:val="both"/>
        <w:rPr>
          <w:rFonts w:ascii="Arial" w:hAnsi="Arial" w:cs="Arial"/>
          <w:b/>
          <w:bCs/>
          <w:sz w:val="27"/>
          <w:szCs w:val="27"/>
        </w:rPr>
      </w:pPr>
      <w:r w:rsidRPr="00BB2562">
        <w:rPr>
          <w:rFonts w:ascii="Arial" w:hAnsi="Arial" w:cs="Arial"/>
          <w:sz w:val="27"/>
          <w:szCs w:val="27"/>
        </w:rPr>
        <w:t>- в</w:t>
      </w:r>
      <w:r>
        <w:rPr>
          <w:rFonts w:ascii="Arial" w:hAnsi="Arial" w:cs="Arial"/>
          <w:sz w:val="27"/>
          <w:szCs w:val="27"/>
        </w:rPr>
        <w:t xml:space="preserve"> </w:t>
      </w:r>
      <w:r w:rsidRPr="00BB2562">
        <w:rPr>
          <w:rFonts w:ascii="Arial" w:eastAsia="Calibri" w:hAnsi="Arial" w:cs="Arial"/>
          <w:sz w:val="27"/>
          <w:szCs w:val="27"/>
        </w:rPr>
        <w:t xml:space="preserve">бухгалтерском учете Управления </w:t>
      </w:r>
      <w:r w:rsidRPr="00BB2562">
        <w:rPr>
          <w:rFonts w:ascii="Arial" w:hAnsi="Arial" w:cs="Arial"/>
          <w:sz w:val="27"/>
          <w:szCs w:val="27"/>
        </w:rPr>
        <w:t>ГО</w:t>
      </w:r>
      <w:r>
        <w:rPr>
          <w:rFonts w:ascii="Arial" w:hAnsi="Arial" w:cs="Arial"/>
          <w:sz w:val="27"/>
          <w:szCs w:val="27"/>
        </w:rPr>
        <w:t xml:space="preserve"> </w:t>
      </w:r>
      <w:r w:rsidRPr="00BB2562">
        <w:rPr>
          <w:rFonts w:ascii="Arial" w:hAnsi="Arial" w:cs="Arial"/>
          <w:sz w:val="27"/>
          <w:szCs w:val="27"/>
        </w:rPr>
        <w:t>и</w:t>
      </w:r>
      <w:r>
        <w:rPr>
          <w:rFonts w:ascii="Arial" w:hAnsi="Arial" w:cs="Arial"/>
          <w:sz w:val="27"/>
          <w:szCs w:val="27"/>
        </w:rPr>
        <w:t xml:space="preserve"> </w:t>
      </w:r>
      <w:r w:rsidRPr="00BB2562">
        <w:rPr>
          <w:rFonts w:ascii="Arial" w:hAnsi="Arial" w:cs="Arial"/>
          <w:sz w:val="27"/>
          <w:szCs w:val="27"/>
        </w:rPr>
        <w:t xml:space="preserve">ЧС </w:t>
      </w:r>
      <w:r w:rsidRPr="00BB2562">
        <w:rPr>
          <w:rFonts w:ascii="Arial" w:eastAsia="Calibri" w:hAnsi="Arial" w:cs="Arial"/>
          <w:sz w:val="27"/>
          <w:szCs w:val="27"/>
        </w:rPr>
        <w:t xml:space="preserve">числились 2 мнимых объекта недвижимости </w:t>
      </w:r>
      <w:r w:rsidRPr="00BB2562">
        <w:rPr>
          <w:rFonts w:ascii="Arial" w:hAnsi="Arial" w:cs="Arial"/>
          <w:sz w:val="27"/>
          <w:szCs w:val="27"/>
        </w:rPr>
        <w:t>(демонтированные здания) общей балансовой стоимостью 1 038,3</w:t>
      </w:r>
      <w:r>
        <w:rPr>
          <w:rFonts w:ascii="Arial" w:hAnsi="Arial" w:cs="Arial"/>
          <w:sz w:val="27"/>
          <w:szCs w:val="27"/>
        </w:rPr>
        <w:t xml:space="preserve"> </w:t>
      </w:r>
      <w:r w:rsidRPr="00BB2562">
        <w:rPr>
          <w:rFonts w:ascii="Arial" w:hAnsi="Arial" w:cs="Arial"/>
          <w:sz w:val="27"/>
          <w:szCs w:val="27"/>
        </w:rPr>
        <w:t>тыс. рублей. В ходе проверки нарушение прекращено</w:t>
      </w:r>
      <w:r>
        <w:rPr>
          <w:rFonts w:ascii="Arial" w:hAnsi="Arial" w:cs="Arial"/>
          <w:sz w:val="27"/>
          <w:szCs w:val="27"/>
        </w:rPr>
        <w:t>;</w:t>
      </w:r>
    </w:p>
    <w:p w:rsidR="00D85B6B" w:rsidRPr="00BB2562" w:rsidRDefault="00D85B6B" w:rsidP="00D85B6B">
      <w:pPr>
        <w:ind w:firstLine="709"/>
        <w:jc w:val="both"/>
        <w:rPr>
          <w:rFonts w:ascii="Arial" w:hAnsi="Arial" w:cs="Arial"/>
          <w:b/>
          <w:bCs/>
          <w:sz w:val="27"/>
          <w:szCs w:val="27"/>
        </w:rPr>
      </w:pPr>
      <w:r w:rsidRPr="00BB2562">
        <w:rPr>
          <w:rFonts w:ascii="Arial" w:hAnsi="Arial" w:cs="Arial"/>
          <w:sz w:val="27"/>
          <w:szCs w:val="27"/>
        </w:rPr>
        <w:t>- на счетах бухгалтерского учета МКУ «Защита и безопасность» числятся объекты основных средств, а также материалы, подлежащие списанию в связи с вводом в эксплуатацию</w:t>
      </w:r>
      <w:r>
        <w:rPr>
          <w:rFonts w:ascii="Arial" w:hAnsi="Arial" w:cs="Arial"/>
          <w:sz w:val="27"/>
          <w:szCs w:val="27"/>
        </w:rPr>
        <w:t>;</w:t>
      </w:r>
    </w:p>
    <w:p w:rsidR="00D85B6B" w:rsidRPr="00BB2562" w:rsidRDefault="00D85B6B" w:rsidP="00D85B6B">
      <w:pPr>
        <w:ind w:firstLine="709"/>
        <w:jc w:val="both"/>
        <w:rPr>
          <w:rFonts w:ascii="Arial" w:hAnsi="Arial" w:cs="Arial"/>
          <w:b/>
          <w:bCs/>
          <w:sz w:val="27"/>
          <w:szCs w:val="27"/>
        </w:rPr>
      </w:pPr>
      <w:r w:rsidRPr="00BB2562">
        <w:rPr>
          <w:rFonts w:ascii="Arial" w:hAnsi="Arial" w:cs="Arial"/>
          <w:sz w:val="27"/>
          <w:szCs w:val="27"/>
        </w:rPr>
        <w:t>- в реестр особо ценного имущества не включены объекты движимого имущества стоимостью более чем 200,0 тыс. рублей за единицу на общую сумму 166 705,9 тыс. рублей.</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Вместе с тем, необходимо обратить внимание на положительную тенденцию соблюдения объектами контроля положений законодательства о бухгалтерском учете и отчетности.</w:t>
      </w:r>
    </w:p>
    <w:p w:rsidR="00D85B6B" w:rsidRPr="00BB2562" w:rsidRDefault="00D85B6B" w:rsidP="00D85B6B">
      <w:pPr>
        <w:widowControl w:val="0"/>
        <w:autoSpaceDE w:val="0"/>
        <w:autoSpaceDN w:val="0"/>
        <w:ind w:firstLine="709"/>
        <w:jc w:val="both"/>
        <w:rPr>
          <w:rFonts w:ascii="Arial" w:hAnsi="Arial" w:cs="Arial"/>
          <w:sz w:val="27"/>
          <w:szCs w:val="27"/>
        </w:rPr>
      </w:pP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Установлен один факт нарушения порядка применения бюджетной классификации</w:t>
      </w:r>
      <w:r>
        <w:rPr>
          <w:rFonts w:ascii="Arial" w:hAnsi="Arial" w:cs="Arial"/>
          <w:sz w:val="27"/>
          <w:szCs w:val="27"/>
        </w:rPr>
        <w:t xml:space="preserve"> </w:t>
      </w:r>
      <w:r w:rsidRPr="00BB2562">
        <w:rPr>
          <w:rFonts w:ascii="Arial" w:hAnsi="Arial" w:cs="Arial"/>
          <w:sz w:val="27"/>
          <w:szCs w:val="27"/>
        </w:rPr>
        <w:t xml:space="preserve">– МКУ «Защита и безопасность» осуществлены расходы в общей сумме 961,9 тыс. рублей на содержание и обслуживание всепогодных стационарных арочных металлодетекторов по целевой статье 11 3 01 00000 «Организационно-технические мероприятия по содержанию системы муниципального оповещения </w:t>
      </w:r>
      <w:r w:rsidRPr="00BB2562">
        <w:rPr>
          <w:rFonts w:ascii="Arial" w:hAnsi="Arial" w:cs="Arial"/>
          <w:sz w:val="27"/>
          <w:szCs w:val="27"/>
        </w:rPr>
        <w:br/>
      </w:r>
      <w:r w:rsidRPr="00BB2562">
        <w:rPr>
          <w:rFonts w:ascii="Arial" w:hAnsi="Arial" w:cs="Arial"/>
          <w:sz w:val="27"/>
          <w:szCs w:val="27"/>
        </w:rPr>
        <w:lastRenderedPageBreak/>
        <w:t>и системы видеонаблюдения». Во исполнение представления Контрольно-счетной палаты в приказ Муниципального казначейства.</w:t>
      </w:r>
    </w:p>
    <w:p w:rsidR="00D85B6B" w:rsidRPr="00BB2562" w:rsidRDefault="00D85B6B" w:rsidP="00D85B6B">
      <w:pPr>
        <w:widowControl w:val="0"/>
        <w:autoSpaceDE w:val="0"/>
        <w:autoSpaceDN w:val="0"/>
        <w:ind w:firstLine="709"/>
        <w:jc w:val="both"/>
        <w:rPr>
          <w:rFonts w:ascii="Arial" w:hAnsi="Arial" w:cs="Arial"/>
          <w:sz w:val="27"/>
          <w:szCs w:val="27"/>
        </w:rPr>
      </w:pPr>
    </w:p>
    <w:p w:rsidR="00D85B6B" w:rsidRPr="00BB2562" w:rsidRDefault="00D85B6B" w:rsidP="00D85B6B">
      <w:pPr>
        <w:pStyle w:val="a9"/>
        <w:widowControl w:val="0"/>
        <w:numPr>
          <w:ilvl w:val="0"/>
          <w:numId w:val="1"/>
        </w:numPr>
        <w:autoSpaceDE w:val="0"/>
        <w:autoSpaceDN w:val="0"/>
        <w:spacing w:after="0" w:line="240" w:lineRule="auto"/>
        <w:ind w:left="0" w:firstLine="709"/>
        <w:jc w:val="both"/>
        <w:rPr>
          <w:rFonts w:ascii="Arial" w:hAnsi="Arial" w:cs="Arial"/>
          <w:sz w:val="27"/>
          <w:szCs w:val="27"/>
        </w:rPr>
      </w:pPr>
      <w:r w:rsidRPr="00BB2562">
        <w:rPr>
          <w:rFonts w:ascii="Arial" w:hAnsi="Arial" w:cs="Arial"/>
          <w:sz w:val="27"/>
          <w:szCs w:val="27"/>
        </w:rPr>
        <w:t>В рамках проведения контрольных мероприятий выявлены также отдельные недостатки при осуществлении приносящей доход деятельности:</w:t>
      </w:r>
      <w:r>
        <w:rPr>
          <w:rFonts w:ascii="Arial" w:hAnsi="Arial" w:cs="Arial"/>
          <w:sz w:val="27"/>
          <w:szCs w:val="27"/>
        </w:rPr>
        <w:t xml:space="preserve"> </w:t>
      </w:r>
      <w:r w:rsidRPr="00BB2562">
        <w:rPr>
          <w:rFonts w:ascii="Arial" w:hAnsi="Arial" w:cs="Arial"/>
          <w:sz w:val="27"/>
          <w:szCs w:val="27"/>
        </w:rPr>
        <w:t>осуществлялась приносящая доход деятельность, напрямую не связанная с достижением целей создания Учреждения; при наличии действующего нормативно-правового акта органа местного самоуправления Учреждением самостоятельно установлены тарифы на регулируемый вид услуги (платную парковку).</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Как в ходе проверки, так и по её результатам названные нарушения были устранены, в том числе посредством внесения изменения в соответствующие локальные акты Учреждения.</w:t>
      </w:r>
    </w:p>
    <w:p w:rsidR="00D85B6B" w:rsidRPr="00BB2562" w:rsidRDefault="00D85B6B" w:rsidP="00D85B6B">
      <w:pPr>
        <w:widowControl w:val="0"/>
        <w:autoSpaceDE w:val="0"/>
        <w:autoSpaceDN w:val="0"/>
        <w:ind w:firstLine="709"/>
        <w:jc w:val="both"/>
        <w:rPr>
          <w:rFonts w:ascii="Arial" w:hAnsi="Arial" w:cs="Arial"/>
          <w:sz w:val="27"/>
          <w:szCs w:val="27"/>
        </w:rPr>
      </w:pPr>
    </w:p>
    <w:bookmarkEnd w:id="1"/>
    <w:p w:rsidR="00D85B6B" w:rsidRPr="00BB2562" w:rsidRDefault="00D85B6B" w:rsidP="00D85B6B">
      <w:pPr>
        <w:autoSpaceDE w:val="0"/>
        <w:autoSpaceDN w:val="0"/>
        <w:adjustRightInd w:val="0"/>
        <w:ind w:firstLine="709"/>
        <w:jc w:val="both"/>
        <w:rPr>
          <w:rFonts w:ascii="Arial" w:hAnsi="Arial" w:cs="Arial"/>
          <w:i/>
          <w:iCs/>
          <w:sz w:val="27"/>
          <w:szCs w:val="27"/>
        </w:rPr>
      </w:pPr>
      <w:r w:rsidRPr="00BB2562">
        <w:rPr>
          <w:rFonts w:ascii="Arial" w:hAnsi="Arial" w:cs="Arial"/>
          <w:b/>
          <w:bCs/>
          <w:i/>
          <w:iCs/>
          <w:sz w:val="27"/>
          <w:szCs w:val="27"/>
        </w:rPr>
        <w:t>2.1.3.</w:t>
      </w:r>
      <w:r w:rsidRPr="00BB2562">
        <w:rPr>
          <w:rFonts w:ascii="Arial" w:hAnsi="Arial" w:cs="Arial"/>
          <w:i/>
          <w:iCs/>
          <w:sz w:val="27"/>
          <w:szCs w:val="27"/>
        </w:rPr>
        <w:t>  Аудит закупок образовательных учреждений города Ростова-на-Дону.</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В соответствии с утвержденным планом работы в отчетном периоде проведено 2 контрольных мероприятия по аудиту закупок образовательных учреждений города.</w:t>
      </w:r>
      <w:r>
        <w:rPr>
          <w:rFonts w:ascii="Arial" w:hAnsi="Arial" w:cs="Arial"/>
          <w:sz w:val="27"/>
          <w:szCs w:val="27"/>
        </w:rPr>
        <w:t xml:space="preserve"> </w:t>
      </w:r>
      <w:r w:rsidRPr="00BB2562">
        <w:rPr>
          <w:rFonts w:ascii="Arial" w:hAnsi="Arial" w:cs="Arial"/>
          <w:sz w:val="27"/>
          <w:szCs w:val="27"/>
        </w:rPr>
        <w:t>Объектами проверок являлись 22 муниципальных образовательных учреждения города Ростова-на-Дону. Общий объем проверенных бюджетных средств составил 137 041,9 тыс. рублей. Проверки показали, что, в целом муниципальными учреждениями соблюдается законодательство в сфере закупок.</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Вместе с тем анализ итогов проверок позволил выделить наиболее характерные нарушения отдельных требований Федерального закона от 05.04.2013 № 44-ФЗ «О контрактной системе в сфере закупок…» (далее – Федеральный закон №</w:t>
      </w:r>
      <w:r>
        <w:rPr>
          <w:rFonts w:ascii="Arial" w:hAnsi="Arial" w:cs="Arial"/>
          <w:sz w:val="27"/>
          <w:szCs w:val="27"/>
        </w:rPr>
        <w:t> </w:t>
      </w:r>
      <w:r w:rsidRPr="00BB2562">
        <w:rPr>
          <w:rFonts w:ascii="Arial" w:hAnsi="Arial" w:cs="Arial"/>
          <w:sz w:val="27"/>
          <w:szCs w:val="27"/>
        </w:rPr>
        <w:t>44-ФЗ) и Федерального закона от 18.07.2011 №</w:t>
      </w:r>
      <w:r>
        <w:rPr>
          <w:rFonts w:ascii="Arial" w:hAnsi="Arial" w:cs="Arial"/>
          <w:sz w:val="27"/>
          <w:szCs w:val="27"/>
        </w:rPr>
        <w:t> </w:t>
      </w:r>
      <w:r w:rsidRPr="00BB2562">
        <w:rPr>
          <w:rFonts w:ascii="Arial" w:hAnsi="Arial" w:cs="Arial"/>
          <w:sz w:val="27"/>
          <w:szCs w:val="27"/>
        </w:rPr>
        <w:t>223-ФЗ «О закупке товаров, работ, услуг отдельными видами юридических лиц» (далее – Федеральный закон №</w:t>
      </w:r>
      <w:r>
        <w:rPr>
          <w:rFonts w:ascii="Arial" w:hAnsi="Arial" w:cs="Arial"/>
          <w:sz w:val="27"/>
          <w:szCs w:val="27"/>
        </w:rPr>
        <w:t> </w:t>
      </w:r>
      <w:r w:rsidRPr="00BB2562">
        <w:rPr>
          <w:rFonts w:ascii="Arial" w:hAnsi="Arial" w:cs="Arial"/>
          <w:sz w:val="27"/>
          <w:szCs w:val="27"/>
        </w:rPr>
        <w:t>223-ФЗ), из них:</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w:t>
      </w:r>
      <w:r>
        <w:rPr>
          <w:rFonts w:ascii="Arial" w:hAnsi="Arial" w:cs="Arial"/>
          <w:sz w:val="27"/>
          <w:szCs w:val="27"/>
        </w:rPr>
        <w:t>в</w:t>
      </w:r>
      <w:r w:rsidRPr="00BB2562">
        <w:rPr>
          <w:rFonts w:ascii="Arial" w:hAnsi="Arial" w:cs="Arial"/>
          <w:sz w:val="27"/>
          <w:szCs w:val="27"/>
        </w:rPr>
        <w:t xml:space="preserve"> нарушение норм ст.94 Федерального закона №</w:t>
      </w:r>
      <w:r>
        <w:rPr>
          <w:rFonts w:ascii="Arial" w:hAnsi="Arial" w:cs="Arial"/>
          <w:sz w:val="27"/>
          <w:szCs w:val="27"/>
        </w:rPr>
        <w:t> </w:t>
      </w:r>
      <w:r w:rsidRPr="00BB2562">
        <w:rPr>
          <w:rFonts w:ascii="Arial" w:hAnsi="Arial" w:cs="Arial"/>
          <w:sz w:val="27"/>
          <w:szCs w:val="27"/>
        </w:rPr>
        <w:t>44-ФЗ не проводилась приемка и экспертиза результатов исполнения контрактов (9 фактов);</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w:t>
      </w:r>
      <w:r>
        <w:rPr>
          <w:rFonts w:ascii="Arial" w:hAnsi="Arial" w:cs="Arial"/>
          <w:sz w:val="27"/>
          <w:szCs w:val="27"/>
        </w:rPr>
        <w:t>в</w:t>
      </w:r>
      <w:r w:rsidRPr="00BB2562">
        <w:rPr>
          <w:rFonts w:ascii="Arial" w:hAnsi="Arial" w:cs="Arial"/>
          <w:sz w:val="27"/>
          <w:szCs w:val="27"/>
        </w:rPr>
        <w:t xml:space="preserve"> нарушение требований ч.7 ст.94 Федерального закона №</w:t>
      </w:r>
      <w:r>
        <w:rPr>
          <w:rFonts w:ascii="Arial" w:hAnsi="Arial" w:cs="Arial"/>
          <w:sz w:val="27"/>
          <w:szCs w:val="27"/>
        </w:rPr>
        <w:t> </w:t>
      </w:r>
      <w:r w:rsidRPr="00BB2562">
        <w:rPr>
          <w:rFonts w:ascii="Arial" w:hAnsi="Arial" w:cs="Arial"/>
          <w:sz w:val="27"/>
          <w:szCs w:val="27"/>
        </w:rPr>
        <w:t>44-ФЗ приемка результатов исполнения контрактов осуществлялась не приемочной комиссией, документы по приемке товара подписаны только Заказчиком (3 факта);</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w:t>
      </w:r>
      <w:r>
        <w:rPr>
          <w:rFonts w:ascii="Arial" w:hAnsi="Arial" w:cs="Arial"/>
          <w:sz w:val="27"/>
          <w:szCs w:val="27"/>
        </w:rPr>
        <w:t>с</w:t>
      </w:r>
      <w:r w:rsidRPr="00BB2562">
        <w:rPr>
          <w:rFonts w:ascii="Arial" w:hAnsi="Arial" w:cs="Arial"/>
          <w:sz w:val="27"/>
          <w:szCs w:val="27"/>
        </w:rPr>
        <w:t xml:space="preserve"> нарушением норм ст.25 Федерального закона №</w:t>
      </w:r>
      <w:r>
        <w:rPr>
          <w:rFonts w:ascii="Arial" w:hAnsi="Arial" w:cs="Arial"/>
          <w:sz w:val="27"/>
          <w:szCs w:val="27"/>
        </w:rPr>
        <w:t> </w:t>
      </w:r>
      <w:r w:rsidRPr="00BB2562">
        <w:rPr>
          <w:rFonts w:ascii="Arial" w:hAnsi="Arial" w:cs="Arial"/>
          <w:sz w:val="27"/>
          <w:szCs w:val="27"/>
        </w:rPr>
        <w:t>44-ФЗ и Гражданского кодекса РФ (5 фактов) заключены соглашения на проведение совместных конкурсов с ограниченным участием в электронной форме.</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xml:space="preserve">Также, установлены факты заключения учреждениями контрактов на оказание консультационных услуг при осуществлении закупок при проведении совместных конкурсов, при которых часть прав и обязанностей возлагается на организатора закупки, а не Заказчика, а также на сопутствующие аудиту услуги (без обоснования необходимости таких услуг и предмета договора), приведшие к нецелесообразному </w:t>
      </w:r>
      <w:r w:rsidRPr="00BB2562">
        <w:rPr>
          <w:rFonts w:ascii="Arial" w:hAnsi="Arial" w:cs="Arial"/>
          <w:sz w:val="27"/>
          <w:szCs w:val="27"/>
        </w:rPr>
        <w:br/>
        <w:t>и неэффективному использованию бюджетных средств (9 фактов).</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lastRenderedPageBreak/>
        <w:t>- В нарушение ч.5.3 ст.3 Федерального закона №</w:t>
      </w:r>
      <w:r>
        <w:rPr>
          <w:rFonts w:ascii="Arial" w:hAnsi="Arial" w:cs="Arial"/>
          <w:sz w:val="27"/>
          <w:szCs w:val="27"/>
        </w:rPr>
        <w:t> </w:t>
      </w:r>
      <w:r w:rsidRPr="00BB2562">
        <w:rPr>
          <w:rFonts w:ascii="Arial" w:hAnsi="Arial" w:cs="Arial"/>
          <w:sz w:val="27"/>
          <w:szCs w:val="27"/>
        </w:rPr>
        <w:t>223-ФЗ, ст.34 Федерального закона №</w:t>
      </w:r>
      <w:r>
        <w:rPr>
          <w:rFonts w:ascii="Arial" w:hAnsi="Arial" w:cs="Arial"/>
          <w:sz w:val="27"/>
          <w:szCs w:val="27"/>
        </w:rPr>
        <w:t> </w:t>
      </w:r>
      <w:r w:rsidRPr="00BB2562">
        <w:rPr>
          <w:rFonts w:ascii="Arial" w:hAnsi="Arial" w:cs="Arial"/>
          <w:sz w:val="27"/>
          <w:szCs w:val="27"/>
        </w:rPr>
        <w:t>44-ФЗ, Положений о закупке допущены нарушения сроков оплаты по исполненным договорам – 10 фактов;</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В нарушение ст.94 Федерального закона №</w:t>
      </w:r>
      <w:r>
        <w:rPr>
          <w:rFonts w:ascii="Arial" w:hAnsi="Arial" w:cs="Arial"/>
          <w:sz w:val="27"/>
          <w:szCs w:val="27"/>
        </w:rPr>
        <w:t> </w:t>
      </w:r>
      <w:r w:rsidRPr="00BB2562">
        <w:rPr>
          <w:rFonts w:ascii="Arial" w:hAnsi="Arial" w:cs="Arial"/>
          <w:sz w:val="27"/>
          <w:szCs w:val="27"/>
        </w:rPr>
        <w:t>44-ФЗ приняты товары, работы, услуги, не соответствующие условиям контракта на общую сумму 1 023,2 тыс. рублей – 2 факта.</w:t>
      </w:r>
    </w:p>
    <w:p w:rsidR="00D85B6B" w:rsidRPr="00BB2562" w:rsidRDefault="00D85B6B" w:rsidP="00D85B6B">
      <w:pPr>
        <w:autoSpaceDE w:val="0"/>
        <w:autoSpaceDN w:val="0"/>
        <w:adjustRightInd w:val="0"/>
        <w:ind w:firstLine="709"/>
        <w:jc w:val="both"/>
        <w:rPr>
          <w:rFonts w:ascii="Arial" w:hAnsi="Arial" w:cs="Arial"/>
          <w:sz w:val="27"/>
          <w:szCs w:val="27"/>
          <w:highlight w:val="green"/>
        </w:rPr>
      </w:pPr>
    </w:p>
    <w:p w:rsidR="00D85B6B" w:rsidRPr="00BB2562" w:rsidRDefault="00D85B6B" w:rsidP="00D85B6B">
      <w:pPr>
        <w:autoSpaceDE w:val="0"/>
        <w:autoSpaceDN w:val="0"/>
        <w:adjustRightInd w:val="0"/>
        <w:ind w:firstLine="709"/>
        <w:jc w:val="both"/>
        <w:rPr>
          <w:rFonts w:ascii="Arial" w:hAnsi="Arial" w:cs="Arial"/>
          <w:i/>
          <w:iCs/>
          <w:sz w:val="27"/>
          <w:szCs w:val="27"/>
        </w:rPr>
      </w:pPr>
      <w:r w:rsidRPr="00BB2562">
        <w:rPr>
          <w:rFonts w:ascii="Arial" w:hAnsi="Arial" w:cs="Arial"/>
          <w:b/>
          <w:bCs/>
          <w:i/>
          <w:sz w:val="27"/>
          <w:szCs w:val="27"/>
        </w:rPr>
        <w:t>2.1.4.</w:t>
      </w:r>
      <w:r w:rsidRPr="00BB2562">
        <w:rPr>
          <w:rFonts w:ascii="Arial" w:hAnsi="Arial" w:cs="Arial"/>
          <w:i/>
          <w:sz w:val="27"/>
          <w:szCs w:val="27"/>
        </w:rPr>
        <w:t xml:space="preserve">  Проверка </w:t>
      </w:r>
      <w:r w:rsidRPr="00BB2562">
        <w:rPr>
          <w:rFonts w:ascii="Arial" w:hAnsi="Arial" w:cs="Arial"/>
          <w:i/>
          <w:iCs/>
          <w:sz w:val="27"/>
          <w:szCs w:val="27"/>
        </w:rPr>
        <w:t>реализации отдельных полномочий отраслевыми органами Администрации города Ростова-на-Дону и подведомственными учреждениями.</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В отчетном периоде проведено 2 контрольных мероприятия по проверке реализации отдельных полномочий Управлением образования города Ростова-на-Дону и Управлением наружной рекламой города Ростова-на-Дону.</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Анализ итогов проверок позволил выделить следующие значимые нарушения по данному направлению контрольных мероприятий:</w:t>
      </w:r>
    </w:p>
    <w:p w:rsidR="00D85B6B" w:rsidRPr="00BB2562" w:rsidRDefault="00D85B6B" w:rsidP="00D85B6B">
      <w:pPr>
        <w:ind w:firstLine="709"/>
        <w:jc w:val="both"/>
        <w:rPr>
          <w:rFonts w:ascii="Arial" w:hAnsi="Arial" w:cs="Arial"/>
          <w:sz w:val="27"/>
          <w:szCs w:val="27"/>
        </w:rPr>
      </w:pPr>
      <w:r w:rsidRPr="00BB2562">
        <w:rPr>
          <w:rFonts w:ascii="Arial" w:hAnsi="Arial" w:cs="Arial"/>
          <w:sz w:val="27"/>
          <w:szCs w:val="27"/>
        </w:rPr>
        <w:t>- нарушения порядка формирования и реализации, порядка проведения и критериев оценки эффективности реализации муниципальных программ (Управление образования города), а именно: отсутствие целевых показателей; отсутствие методики сбора исходной информации для целевых показателей; отсутствие взаимосвязи между объемом расходов на выполнение мероприятий и целевыми показателями подпрограмм и т.д</w:t>
      </w:r>
      <w:r>
        <w:rPr>
          <w:rFonts w:ascii="Arial" w:hAnsi="Arial" w:cs="Arial"/>
          <w:sz w:val="27"/>
          <w:szCs w:val="27"/>
        </w:rPr>
        <w:t>.;</w:t>
      </w:r>
    </w:p>
    <w:p w:rsidR="00D85B6B" w:rsidRPr="00BB2562" w:rsidRDefault="00D85B6B" w:rsidP="00D85B6B">
      <w:pPr>
        <w:tabs>
          <w:tab w:val="left" w:pos="0"/>
        </w:tabs>
        <w:ind w:firstLine="709"/>
        <w:jc w:val="both"/>
        <w:rPr>
          <w:rFonts w:ascii="Arial" w:hAnsi="Arial" w:cs="Arial"/>
          <w:sz w:val="27"/>
          <w:szCs w:val="27"/>
        </w:rPr>
      </w:pPr>
      <w:r w:rsidRPr="00BB2562">
        <w:rPr>
          <w:rFonts w:ascii="Arial" w:hAnsi="Arial" w:cs="Arial"/>
          <w:sz w:val="27"/>
          <w:szCs w:val="27"/>
        </w:rPr>
        <w:t>- нарушения порядка формирования муниципальных заданий для подведомственных учреждений (Управление образования города). При расчете нормативных затрат на оказание муниципальных услуг, не в полной мере соблюдены требования действующего законодательства, в части расчета значений территориальных коэффициентов</w:t>
      </w:r>
      <w:r>
        <w:rPr>
          <w:rFonts w:ascii="Arial" w:hAnsi="Arial" w:cs="Arial"/>
          <w:sz w:val="27"/>
          <w:szCs w:val="27"/>
        </w:rPr>
        <w:t>;</w:t>
      </w:r>
      <w:r w:rsidRPr="00BB2562">
        <w:rPr>
          <w:rFonts w:ascii="Arial" w:hAnsi="Arial" w:cs="Arial"/>
          <w:sz w:val="27"/>
          <w:szCs w:val="27"/>
        </w:rPr>
        <w:t xml:space="preserve"> </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нарушения и недостатки, допущенные при делегировании Учредителем части функций подведомственным учреждениям. (Управление образования города)</w:t>
      </w:r>
      <w:r>
        <w:rPr>
          <w:rFonts w:ascii="Arial" w:hAnsi="Arial" w:cs="Arial"/>
          <w:sz w:val="27"/>
          <w:szCs w:val="27"/>
        </w:rPr>
        <w:t>;</w:t>
      </w:r>
    </w:p>
    <w:p w:rsidR="00D85B6B" w:rsidRPr="00BB2562" w:rsidRDefault="00D85B6B" w:rsidP="00D85B6B">
      <w:pPr>
        <w:widowControl w:val="0"/>
        <w:autoSpaceDE w:val="0"/>
        <w:autoSpaceDN w:val="0"/>
        <w:ind w:firstLine="709"/>
        <w:jc w:val="both"/>
        <w:rPr>
          <w:rFonts w:ascii="Arial" w:hAnsi="Arial" w:cs="Arial"/>
          <w:sz w:val="27"/>
          <w:szCs w:val="27"/>
        </w:rPr>
      </w:pPr>
      <w:r w:rsidRPr="00BB2562">
        <w:rPr>
          <w:rFonts w:ascii="Arial" w:hAnsi="Arial" w:cs="Arial"/>
          <w:sz w:val="27"/>
          <w:szCs w:val="27"/>
        </w:rPr>
        <w:t>- нарушения при администрировании доходов бюджета в части обеспечения полноты и своевременности поступления платы по заключенным договорам (Управление наружной рекламы).</w:t>
      </w:r>
    </w:p>
    <w:p w:rsidR="00D85B6B" w:rsidRPr="00BB2562" w:rsidRDefault="00D85B6B" w:rsidP="00D85B6B">
      <w:pPr>
        <w:widowControl w:val="0"/>
        <w:autoSpaceDE w:val="0"/>
        <w:autoSpaceDN w:val="0"/>
        <w:ind w:firstLine="709"/>
        <w:jc w:val="both"/>
        <w:rPr>
          <w:rFonts w:ascii="Arial" w:hAnsi="Arial" w:cs="Arial"/>
          <w:sz w:val="27"/>
          <w:szCs w:val="27"/>
          <w:highlight w:val="green"/>
        </w:rPr>
      </w:pP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По итогам проведенных контрольных мероприятий объектам контроля направлены представления с предложениями по устранению выявленных нарушений, а также мерами по их пресечению и предупреждению. Практически все нарушения и недостатки объектами контроля своевременно устранены, в том числе посредством возмещения подрядными организациями средства в бюджет города;</w:t>
      </w:r>
      <w:r>
        <w:rPr>
          <w:rFonts w:ascii="Arial" w:hAnsi="Arial" w:cs="Arial"/>
          <w:sz w:val="27"/>
          <w:szCs w:val="27"/>
        </w:rPr>
        <w:t xml:space="preserve"> </w:t>
      </w:r>
      <w:r w:rsidRPr="00BB2562">
        <w:rPr>
          <w:rFonts w:ascii="Arial" w:hAnsi="Arial" w:cs="Arial"/>
          <w:sz w:val="27"/>
          <w:szCs w:val="27"/>
        </w:rPr>
        <w:t>взыскания</w:t>
      </w:r>
      <w:r>
        <w:rPr>
          <w:rFonts w:ascii="Arial" w:hAnsi="Arial" w:cs="Arial"/>
          <w:sz w:val="27"/>
          <w:szCs w:val="27"/>
        </w:rPr>
        <w:t xml:space="preserve"> </w:t>
      </w:r>
      <w:r w:rsidRPr="00BB2562">
        <w:rPr>
          <w:rFonts w:ascii="Arial" w:hAnsi="Arial" w:cs="Arial"/>
          <w:sz w:val="27"/>
          <w:szCs w:val="27"/>
        </w:rPr>
        <w:t>штрафных санкций по муниципальным контрактам в доход бюджета, в том числе путем обращения в судебные инстанции;</w:t>
      </w:r>
      <w:r>
        <w:rPr>
          <w:rFonts w:ascii="Arial" w:hAnsi="Arial" w:cs="Arial"/>
          <w:sz w:val="27"/>
          <w:szCs w:val="27"/>
        </w:rPr>
        <w:t xml:space="preserve"> </w:t>
      </w:r>
      <w:r w:rsidRPr="00BB2562">
        <w:rPr>
          <w:rFonts w:ascii="Arial" w:hAnsi="Arial" w:cs="Arial"/>
          <w:sz w:val="27"/>
          <w:szCs w:val="27"/>
        </w:rPr>
        <w:t>внесены изменения в муниципальные правовые и локальные акты;</w:t>
      </w:r>
      <w:r>
        <w:rPr>
          <w:rFonts w:ascii="Arial" w:hAnsi="Arial" w:cs="Arial"/>
          <w:sz w:val="27"/>
          <w:szCs w:val="27"/>
        </w:rPr>
        <w:t xml:space="preserve"> </w:t>
      </w:r>
      <w:r w:rsidRPr="00BB2562">
        <w:rPr>
          <w:rFonts w:ascii="Arial" w:hAnsi="Arial" w:cs="Arial"/>
          <w:sz w:val="27"/>
          <w:szCs w:val="27"/>
        </w:rPr>
        <w:t>внесены изменения в заключенные контракты (договора) и т.д. Кроме того, применены меры дисциплинарной ответственности к сотрудникам, допустившим нарушения.</w:t>
      </w:r>
    </w:p>
    <w:p w:rsidR="00D85B6B" w:rsidRPr="00BB2562" w:rsidRDefault="00D85B6B" w:rsidP="00D85B6B">
      <w:pPr>
        <w:autoSpaceDE w:val="0"/>
        <w:autoSpaceDN w:val="0"/>
        <w:adjustRightInd w:val="0"/>
        <w:jc w:val="center"/>
        <w:rPr>
          <w:rFonts w:ascii="Arial" w:hAnsi="Arial" w:cs="Arial"/>
          <w:b/>
          <w:bCs/>
          <w:sz w:val="27"/>
          <w:szCs w:val="27"/>
        </w:rPr>
      </w:pPr>
    </w:p>
    <w:p w:rsidR="00D85B6B" w:rsidRPr="00BB2562" w:rsidRDefault="00D85B6B" w:rsidP="00D85B6B">
      <w:pPr>
        <w:autoSpaceDE w:val="0"/>
        <w:autoSpaceDN w:val="0"/>
        <w:adjustRightInd w:val="0"/>
        <w:jc w:val="center"/>
        <w:rPr>
          <w:rFonts w:ascii="Arial" w:hAnsi="Arial" w:cs="Arial"/>
          <w:b/>
          <w:bCs/>
          <w:sz w:val="27"/>
          <w:szCs w:val="27"/>
        </w:rPr>
      </w:pPr>
      <w:r w:rsidRPr="00BB2562">
        <w:rPr>
          <w:rFonts w:ascii="Arial" w:hAnsi="Arial" w:cs="Arial"/>
          <w:b/>
          <w:bCs/>
          <w:sz w:val="27"/>
          <w:szCs w:val="27"/>
        </w:rPr>
        <w:t>2.2. Результаты экспертно-аналитических мероприятий</w:t>
      </w:r>
    </w:p>
    <w:p w:rsidR="00D85B6B" w:rsidRPr="00BB2562" w:rsidRDefault="00D85B6B" w:rsidP="00D85B6B">
      <w:pPr>
        <w:autoSpaceDE w:val="0"/>
        <w:autoSpaceDN w:val="0"/>
        <w:adjustRightInd w:val="0"/>
        <w:jc w:val="center"/>
        <w:rPr>
          <w:rFonts w:ascii="Arial" w:hAnsi="Arial" w:cs="Arial"/>
          <w:sz w:val="27"/>
          <w:szCs w:val="27"/>
        </w:rPr>
      </w:pP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В 2023 году Палатой проведено 127 экспертно-аналитических мероприятий, в том числе:</w:t>
      </w:r>
      <w:r>
        <w:rPr>
          <w:rFonts w:ascii="Arial" w:hAnsi="Arial" w:cs="Arial"/>
          <w:sz w:val="27"/>
          <w:szCs w:val="27"/>
        </w:rPr>
        <w:t xml:space="preserve"> </w:t>
      </w:r>
      <w:r w:rsidRPr="00BB2562">
        <w:rPr>
          <w:rFonts w:ascii="Arial" w:hAnsi="Arial" w:cs="Arial"/>
          <w:sz w:val="27"/>
          <w:szCs w:val="27"/>
        </w:rPr>
        <w:t>123 мероприятия, связанных с регулярной экспертизой бюджетной отчетности и муниципальных нормативных правовых актов и 4 тематических мероприятия.</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xml:space="preserve">В соответствии с действующим законодательством Палатой проведены: внешняя проверка </w:t>
      </w:r>
      <w:bookmarkStart w:id="4" w:name="_Hlk161059591"/>
      <w:r w:rsidRPr="00BB2562">
        <w:rPr>
          <w:rFonts w:ascii="Arial" w:hAnsi="Arial" w:cs="Arial"/>
          <w:sz w:val="27"/>
          <w:szCs w:val="27"/>
        </w:rPr>
        <w:t xml:space="preserve">годовой отчетности главных администраторов бюджетных средств и отчета об исполнении бюджета города </w:t>
      </w:r>
      <w:bookmarkEnd w:id="4"/>
      <w:r w:rsidRPr="00BB2562">
        <w:rPr>
          <w:rFonts w:ascii="Arial" w:hAnsi="Arial" w:cs="Arial"/>
          <w:sz w:val="27"/>
          <w:szCs w:val="27"/>
        </w:rPr>
        <w:t>за 2022 год; анализ ежеквартальных</w:t>
      </w:r>
      <w:r>
        <w:rPr>
          <w:rFonts w:ascii="Arial" w:hAnsi="Arial" w:cs="Arial"/>
          <w:sz w:val="27"/>
          <w:szCs w:val="27"/>
        </w:rPr>
        <w:t xml:space="preserve"> </w:t>
      </w:r>
      <w:r w:rsidRPr="00BB2562">
        <w:rPr>
          <w:rFonts w:ascii="Arial" w:hAnsi="Arial" w:cs="Arial"/>
          <w:sz w:val="27"/>
          <w:szCs w:val="27"/>
        </w:rPr>
        <w:t>отчетов об исполнении бюджета в 2023 году; экспертиза проектов решений городской Думы «О внесении изменений в решение Ростовской-на-Дону городской Думы «Об утверждении бюджета города Ростова-на-Дону на 2023 год и на плановый период 2024 и 2025 годов»; экспертиза проекта «Об утверждении бюджета города Ростова-на-Дону на 2024 год и на плановый период 2025 и 2026 годов», экспертиза проектов постановлений Администрации города о внесении изменений в муниципальные программы.</w:t>
      </w:r>
    </w:p>
    <w:p w:rsidR="00D85B6B" w:rsidRPr="00BB2562" w:rsidRDefault="00D85B6B" w:rsidP="00D85B6B">
      <w:pPr>
        <w:autoSpaceDE w:val="0"/>
        <w:autoSpaceDN w:val="0"/>
        <w:adjustRightInd w:val="0"/>
        <w:ind w:firstLine="709"/>
        <w:jc w:val="both"/>
        <w:rPr>
          <w:rFonts w:ascii="Arial" w:hAnsi="Arial" w:cs="Arial"/>
          <w:sz w:val="27"/>
          <w:szCs w:val="27"/>
          <w:highlight w:val="green"/>
        </w:rPr>
      </w:pPr>
      <w:r w:rsidRPr="00BB2562">
        <w:rPr>
          <w:rFonts w:ascii="Arial" w:hAnsi="Arial" w:cs="Arial"/>
          <w:sz w:val="27"/>
          <w:szCs w:val="27"/>
        </w:rPr>
        <w:t>Целью проведения проверок годовой отчетности главных администраторов бюджетных средств и отчета об исполнении бюджета города является достоверность годовой отчетности бюджета муниципального образования и подготовка заключения на годовой отчет об исполнении бюджета. Как показали проверки, отчетность ГАБС в целом, соответствовала требованиям Бюджетного кодекса РФ и утвержденному Минфином РФ порядку составления и представления годовой, квартальной и месячной отчетности об исполнении бюджетов бюджетной системы Российской Федерации. Палатой отмечается положительная тенденция в части соблюдения ГАБС законодательства и повышения качества бюджетной отчетности. Отдельные недостатки и нарушения заполнения показателей в составе бюджетной отчетности, как правило, не влияли на достоверность отчетов об исполнении бюджета</w:t>
      </w:r>
      <w:r>
        <w:rPr>
          <w:rFonts w:ascii="Arial" w:hAnsi="Arial" w:cs="Arial"/>
          <w:sz w:val="27"/>
          <w:szCs w:val="27"/>
        </w:rPr>
        <w:t xml:space="preserve"> </w:t>
      </w:r>
      <w:r w:rsidRPr="00BB2562">
        <w:rPr>
          <w:rFonts w:ascii="Arial" w:hAnsi="Arial" w:cs="Arial"/>
          <w:sz w:val="27"/>
          <w:szCs w:val="27"/>
        </w:rPr>
        <w:t>города. Установленные Палатой в ряде ГАБС нарушения и недостатки, в основном, были связаны с несоответствием отдельных отчетных данных, а также приложений и форм бюджетной отчетности нормативным документам. Всего в отчетном периоде Палатой было выявлено 38 фактов таких нарушений и недостатков из которых финансовы</w:t>
      </w:r>
      <w:r>
        <w:rPr>
          <w:rFonts w:ascii="Arial" w:hAnsi="Arial" w:cs="Arial"/>
          <w:sz w:val="27"/>
          <w:szCs w:val="27"/>
        </w:rPr>
        <w:t xml:space="preserve">х </w:t>
      </w:r>
      <w:r>
        <w:rPr>
          <w:rFonts w:ascii="Arial" w:hAnsi="Arial" w:cs="Arial"/>
          <w:sz w:val="27"/>
          <w:szCs w:val="27"/>
        </w:rPr>
        <w:br/>
        <w:t>на общую сумму более 1,5 млн</w:t>
      </w:r>
      <w:r w:rsidRPr="00BB2562">
        <w:rPr>
          <w:rFonts w:ascii="Arial" w:hAnsi="Arial" w:cs="Arial"/>
          <w:sz w:val="27"/>
          <w:szCs w:val="27"/>
        </w:rPr>
        <w:t xml:space="preserve"> рублей, которые устранены в полном объеме в ходе проведения мероприятия.</w:t>
      </w:r>
    </w:p>
    <w:p w:rsidR="00D85B6B" w:rsidRPr="00BB2562" w:rsidRDefault="00D85B6B" w:rsidP="00D85B6B">
      <w:pPr>
        <w:autoSpaceDE w:val="0"/>
        <w:autoSpaceDN w:val="0"/>
        <w:adjustRightInd w:val="0"/>
        <w:ind w:firstLine="709"/>
        <w:jc w:val="both"/>
        <w:rPr>
          <w:rFonts w:ascii="Arial" w:hAnsi="Arial" w:cs="Arial"/>
          <w:sz w:val="27"/>
          <w:szCs w:val="27"/>
          <w:highlight w:val="green"/>
        </w:rPr>
      </w:pP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При проведении 4-х тематических мероприятий объектами исследований являлись: Департамент имущественно-земельных отношений города Ростова-на-Дону, МКУ «Управление казной города Ростова-на-Дону», Управление благоустройства и лесного хозяйства города Ростова-на-Дону, МКП «Ростгорсвет», а также отдельные заказчики-координаторы муниципальных программ.</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В ходе мероприятий исследовались следующие вопросы:</w:t>
      </w:r>
      <w:r>
        <w:rPr>
          <w:rFonts w:ascii="Arial" w:hAnsi="Arial" w:cs="Arial"/>
          <w:sz w:val="27"/>
          <w:szCs w:val="27"/>
        </w:rPr>
        <w:t xml:space="preserve"> </w:t>
      </w:r>
      <w:r w:rsidRPr="00BB2562">
        <w:rPr>
          <w:rFonts w:ascii="Arial" w:hAnsi="Arial" w:cs="Arial"/>
          <w:sz w:val="27"/>
          <w:szCs w:val="27"/>
        </w:rPr>
        <w:t xml:space="preserve">оценка достижения целей социально-экономического развития, предусмотренных </w:t>
      </w:r>
      <w:r w:rsidRPr="00BB2562">
        <w:rPr>
          <w:rFonts w:ascii="Arial" w:hAnsi="Arial" w:cs="Arial"/>
          <w:sz w:val="27"/>
          <w:szCs w:val="27"/>
        </w:rPr>
        <w:lastRenderedPageBreak/>
        <w:t>документами стратегического планирования города Ростова-на-Дону;</w:t>
      </w:r>
      <w:bookmarkStart w:id="5" w:name="_Hlk160029393"/>
      <w:r>
        <w:rPr>
          <w:rFonts w:ascii="Arial" w:hAnsi="Arial" w:cs="Arial"/>
          <w:sz w:val="27"/>
          <w:szCs w:val="27"/>
        </w:rPr>
        <w:t xml:space="preserve"> </w:t>
      </w:r>
      <w:r w:rsidRPr="00BB2562">
        <w:rPr>
          <w:rFonts w:ascii="Arial" w:hAnsi="Arial" w:cs="Arial"/>
          <w:sz w:val="27"/>
          <w:szCs w:val="27"/>
        </w:rPr>
        <w:t>анализ исполнения бюджета, задолженности и резервов</w:t>
      </w:r>
      <w:r>
        <w:rPr>
          <w:rFonts w:ascii="Arial" w:hAnsi="Arial" w:cs="Arial"/>
          <w:sz w:val="27"/>
          <w:szCs w:val="27"/>
        </w:rPr>
        <w:t xml:space="preserve"> </w:t>
      </w:r>
      <w:r w:rsidRPr="00BB2562">
        <w:rPr>
          <w:rFonts w:ascii="Arial" w:hAnsi="Arial" w:cs="Arial"/>
          <w:sz w:val="27"/>
          <w:szCs w:val="27"/>
        </w:rPr>
        <w:t>увеличения поступлений по арендной плате за земельные участки</w:t>
      </w:r>
      <w:bookmarkEnd w:id="5"/>
      <w:r w:rsidRPr="00BB2562">
        <w:rPr>
          <w:rFonts w:ascii="Arial" w:hAnsi="Arial" w:cs="Arial"/>
          <w:sz w:val="27"/>
          <w:szCs w:val="27"/>
        </w:rPr>
        <w:t>;</w:t>
      </w:r>
      <w:r>
        <w:rPr>
          <w:rFonts w:ascii="Arial" w:hAnsi="Arial" w:cs="Arial"/>
          <w:sz w:val="27"/>
          <w:szCs w:val="27"/>
        </w:rPr>
        <w:t xml:space="preserve"> </w:t>
      </w:r>
      <w:r w:rsidRPr="00BB2562">
        <w:rPr>
          <w:rFonts w:ascii="Arial" w:hAnsi="Arial" w:cs="Arial"/>
          <w:sz w:val="27"/>
          <w:szCs w:val="27"/>
        </w:rPr>
        <w:t>анализ эффективности формирования, управления и распоряжения муниципальной собственностью;</w:t>
      </w:r>
      <w:r>
        <w:rPr>
          <w:rFonts w:ascii="Arial" w:hAnsi="Arial" w:cs="Arial"/>
          <w:sz w:val="27"/>
          <w:szCs w:val="27"/>
        </w:rPr>
        <w:t xml:space="preserve"> </w:t>
      </w:r>
      <w:r w:rsidRPr="00BB2562">
        <w:rPr>
          <w:rFonts w:ascii="Arial" w:hAnsi="Arial" w:cs="Arial"/>
          <w:sz w:val="27"/>
          <w:szCs w:val="27"/>
        </w:rPr>
        <w:t>анализ исполнения муниципального энергосервисного контракта.</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По результатам исследования</w:t>
      </w:r>
      <w:r>
        <w:rPr>
          <w:rFonts w:ascii="Arial" w:hAnsi="Arial" w:cs="Arial"/>
          <w:sz w:val="27"/>
          <w:szCs w:val="27"/>
        </w:rPr>
        <w:t xml:space="preserve"> </w:t>
      </w:r>
      <w:r w:rsidRPr="00BB2562">
        <w:rPr>
          <w:rFonts w:ascii="Arial" w:hAnsi="Arial" w:cs="Arial"/>
          <w:sz w:val="27"/>
          <w:szCs w:val="27"/>
        </w:rPr>
        <w:t>установлено следующее:</w:t>
      </w:r>
    </w:p>
    <w:p w:rsidR="00D85B6B" w:rsidRPr="00BB2562" w:rsidRDefault="00D85B6B" w:rsidP="00D85B6B">
      <w:pPr>
        <w:pStyle w:val="a9"/>
        <w:numPr>
          <w:ilvl w:val="0"/>
          <w:numId w:val="1"/>
        </w:numPr>
        <w:autoSpaceDE w:val="0"/>
        <w:autoSpaceDN w:val="0"/>
        <w:adjustRightInd w:val="0"/>
        <w:spacing w:after="0" w:line="240" w:lineRule="auto"/>
        <w:ind w:left="0" w:firstLine="709"/>
        <w:jc w:val="both"/>
        <w:rPr>
          <w:rFonts w:ascii="Arial" w:hAnsi="Arial" w:cs="Arial"/>
          <w:sz w:val="27"/>
          <w:szCs w:val="27"/>
        </w:rPr>
      </w:pPr>
      <w:r w:rsidRPr="00BB2562">
        <w:rPr>
          <w:rFonts w:ascii="Arial" w:hAnsi="Arial" w:cs="Arial"/>
          <w:sz w:val="27"/>
          <w:szCs w:val="27"/>
        </w:rPr>
        <w:t>Оценка достижения целей социально-экономического развития, предусмотренных документами стратегического планирования города Ростова-на-Дону,</w:t>
      </w:r>
      <w:r>
        <w:rPr>
          <w:rFonts w:ascii="Arial" w:hAnsi="Arial" w:cs="Arial"/>
          <w:sz w:val="27"/>
          <w:szCs w:val="27"/>
        </w:rPr>
        <w:t xml:space="preserve"> </w:t>
      </w:r>
      <w:r w:rsidRPr="00BB2562">
        <w:rPr>
          <w:rFonts w:ascii="Arial" w:hAnsi="Arial" w:cs="Arial"/>
          <w:sz w:val="27"/>
          <w:szCs w:val="27"/>
        </w:rPr>
        <w:t>показала, что в целом плановые значения целевых показателей муниципальных программ обоснованы и реальны к достижению, вместе с тем установлены отдельные нарушения и недостатки, которые не повлияли существенным образом на прогресс в реализации программных мероприятий, определённых документами стратегического планирования города. Так:</w:t>
      </w:r>
    </w:p>
    <w:p w:rsidR="00D85B6B" w:rsidRPr="00BB2562" w:rsidRDefault="00D85B6B" w:rsidP="00D85B6B">
      <w:pPr>
        <w:ind w:firstLine="709"/>
        <w:jc w:val="both"/>
        <w:rPr>
          <w:rFonts w:ascii="Arial" w:eastAsia="Calibri" w:hAnsi="Arial" w:cs="Arial"/>
          <w:kern w:val="2"/>
          <w:sz w:val="27"/>
          <w:szCs w:val="27"/>
        </w:rPr>
      </w:pPr>
      <w:r w:rsidRPr="00BB2562">
        <w:rPr>
          <w:rFonts w:ascii="Arial" w:eastAsia="Calibri" w:hAnsi="Arial" w:cs="Arial"/>
          <w:kern w:val="2"/>
          <w:sz w:val="27"/>
          <w:szCs w:val="27"/>
        </w:rPr>
        <w:t>- </w:t>
      </w:r>
      <w:r w:rsidRPr="00BB2562">
        <w:rPr>
          <w:rFonts w:ascii="Arial" w:hAnsi="Arial" w:cs="Arial"/>
          <w:sz w:val="27"/>
          <w:szCs w:val="27"/>
        </w:rPr>
        <w:t>имеют место факты</w:t>
      </w:r>
      <w:r w:rsidRPr="00BB2562">
        <w:rPr>
          <w:rFonts w:ascii="Arial" w:eastAsia="Calibri" w:hAnsi="Arial" w:cs="Arial"/>
          <w:kern w:val="2"/>
          <w:sz w:val="27"/>
          <w:szCs w:val="27"/>
        </w:rPr>
        <w:t xml:space="preserve"> рассинхронизации документов стратегического планирования регионального и муниципального уровней,</w:t>
      </w:r>
      <w:r w:rsidRPr="00BB2562">
        <w:rPr>
          <w:rFonts w:ascii="Arial" w:hAnsi="Arial" w:cs="Arial"/>
          <w:sz w:val="27"/>
          <w:szCs w:val="27"/>
        </w:rPr>
        <w:t xml:space="preserve"> нарушения иерархичности при формировании единого комплекса целей и задач муниципальной программы;</w:t>
      </w:r>
    </w:p>
    <w:p w:rsidR="00D85B6B" w:rsidRPr="00BB2562" w:rsidRDefault="00D85B6B" w:rsidP="00D85B6B">
      <w:pPr>
        <w:ind w:firstLine="709"/>
        <w:jc w:val="both"/>
        <w:rPr>
          <w:rFonts w:ascii="Arial" w:eastAsia="Calibri" w:hAnsi="Arial" w:cs="Arial"/>
          <w:kern w:val="2"/>
          <w:sz w:val="27"/>
          <w:szCs w:val="27"/>
        </w:rPr>
      </w:pPr>
      <w:r w:rsidRPr="00BB2562">
        <w:rPr>
          <w:rFonts w:ascii="Arial" w:eastAsia="Calibri" w:hAnsi="Arial" w:cs="Arial"/>
          <w:kern w:val="2"/>
          <w:sz w:val="27"/>
          <w:szCs w:val="27"/>
        </w:rPr>
        <w:t>- установлены факты несоответствия утвержденных в программах объемов финансирования объемам, отраженным в решениях о бюджете, а также факты нарушения сроков внесения изменений;</w:t>
      </w:r>
    </w:p>
    <w:p w:rsidR="00D85B6B" w:rsidRPr="00BB2562" w:rsidRDefault="00D85B6B" w:rsidP="00D85B6B">
      <w:pPr>
        <w:ind w:firstLine="709"/>
        <w:jc w:val="both"/>
        <w:rPr>
          <w:rFonts w:ascii="Arial" w:hAnsi="Arial" w:cs="Arial"/>
          <w:sz w:val="27"/>
          <w:szCs w:val="27"/>
        </w:rPr>
      </w:pPr>
      <w:r w:rsidRPr="00BB2562">
        <w:rPr>
          <w:rFonts w:ascii="Arial" w:hAnsi="Arial" w:cs="Arial"/>
          <w:sz w:val="27"/>
          <w:szCs w:val="27"/>
        </w:rPr>
        <w:t>- для части целевых показателей не отражена методика сбора исходной информации</w:t>
      </w:r>
      <w:r>
        <w:rPr>
          <w:rFonts w:ascii="Arial" w:hAnsi="Arial" w:cs="Arial"/>
          <w:sz w:val="27"/>
          <w:szCs w:val="27"/>
        </w:rPr>
        <w:t xml:space="preserve"> </w:t>
      </w:r>
      <w:r w:rsidRPr="00BB2562">
        <w:rPr>
          <w:rFonts w:ascii="Arial" w:hAnsi="Arial" w:cs="Arial"/>
          <w:sz w:val="27"/>
          <w:szCs w:val="27"/>
        </w:rPr>
        <w:t>– отсутствует источник получения исходной информации, не указан механизм и порядок предоставления заказчикам-координавторам информации о фактическом значении данных показателей;</w:t>
      </w:r>
    </w:p>
    <w:p w:rsidR="00D85B6B" w:rsidRPr="00BB2562" w:rsidRDefault="00D85B6B" w:rsidP="00D85B6B">
      <w:pPr>
        <w:ind w:firstLine="709"/>
        <w:jc w:val="both"/>
        <w:rPr>
          <w:rFonts w:ascii="Arial" w:eastAsia="Calibri" w:hAnsi="Arial" w:cs="Arial"/>
          <w:kern w:val="2"/>
          <w:sz w:val="27"/>
          <w:szCs w:val="27"/>
        </w:rPr>
      </w:pPr>
      <w:r w:rsidRPr="00BB2562">
        <w:rPr>
          <w:rFonts w:ascii="Arial" w:eastAsia="Calibri" w:hAnsi="Arial" w:cs="Arial"/>
          <w:kern w:val="2"/>
          <w:sz w:val="27"/>
          <w:szCs w:val="27"/>
        </w:rPr>
        <w:t>- </w:t>
      </w:r>
      <w:r w:rsidRPr="00BB2562">
        <w:rPr>
          <w:rFonts w:ascii="Arial" w:hAnsi="Arial" w:cs="Arial"/>
          <w:sz w:val="27"/>
          <w:szCs w:val="27"/>
        </w:rPr>
        <w:t>по части целевых показателей заказчиками-координаторами не подтверждена достоверность значений в отчетах о реализации муниципальной программы;</w:t>
      </w:r>
    </w:p>
    <w:p w:rsidR="00D85B6B" w:rsidRPr="00BB2562" w:rsidRDefault="00D85B6B" w:rsidP="00D85B6B">
      <w:pPr>
        <w:ind w:firstLine="709"/>
        <w:jc w:val="both"/>
        <w:rPr>
          <w:rFonts w:ascii="Arial" w:hAnsi="Arial" w:cs="Arial"/>
          <w:sz w:val="27"/>
          <w:szCs w:val="27"/>
        </w:rPr>
      </w:pPr>
      <w:r w:rsidRPr="00BB2562">
        <w:rPr>
          <w:rFonts w:ascii="Arial" w:eastAsia="Calibri" w:hAnsi="Arial" w:cs="Arial"/>
          <w:kern w:val="2"/>
          <w:sz w:val="27"/>
          <w:szCs w:val="27"/>
        </w:rPr>
        <w:t>- </w:t>
      </w:r>
      <w:r w:rsidRPr="00BB2562">
        <w:rPr>
          <w:rFonts w:ascii="Arial" w:hAnsi="Arial" w:cs="Arial"/>
          <w:sz w:val="27"/>
          <w:szCs w:val="27"/>
        </w:rPr>
        <w:t>бюджетные ассигнования не всегда увязаны с конкретными показателями программных мероприятий, что не соответствует принципам программного бюджетирования, ориентированного на результат и достижение стратегических целей и задач.</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По результатам экспертно-аналитического мероприятия Контрольно-счетной палатой сформированы предложения, направленные на повышение качества принимаемых управленческих решений.</w:t>
      </w:r>
    </w:p>
    <w:p w:rsidR="00D85B6B" w:rsidRPr="00BB2562" w:rsidRDefault="00D85B6B" w:rsidP="00D85B6B">
      <w:pPr>
        <w:autoSpaceDE w:val="0"/>
        <w:autoSpaceDN w:val="0"/>
        <w:adjustRightInd w:val="0"/>
        <w:ind w:firstLine="709"/>
        <w:jc w:val="both"/>
        <w:rPr>
          <w:rFonts w:ascii="Arial" w:hAnsi="Arial" w:cs="Arial"/>
          <w:sz w:val="27"/>
          <w:szCs w:val="27"/>
        </w:rPr>
      </w:pPr>
    </w:p>
    <w:p w:rsidR="00D85B6B" w:rsidRPr="00BB2562" w:rsidRDefault="00D85B6B" w:rsidP="00D85B6B">
      <w:pPr>
        <w:pStyle w:val="a9"/>
        <w:numPr>
          <w:ilvl w:val="0"/>
          <w:numId w:val="1"/>
        </w:numPr>
        <w:autoSpaceDE w:val="0"/>
        <w:autoSpaceDN w:val="0"/>
        <w:adjustRightInd w:val="0"/>
        <w:spacing w:after="0" w:line="240" w:lineRule="auto"/>
        <w:ind w:left="0" w:firstLine="709"/>
        <w:jc w:val="both"/>
        <w:rPr>
          <w:rFonts w:ascii="Arial" w:hAnsi="Arial" w:cs="Arial"/>
          <w:sz w:val="27"/>
          <w:szCs w:val="27"/>
        </w:rPr>
      </w:pPr>
      <w:r w:rsidRPr="00BB2562">
        <w:rPr>
          <w:rFonts w:ascii="Arial" w:hAnsi="Arial" w:cs="Arial"/>
          <w:sz w:val="27"/>
          <w:szCs w:val="27"/>
        </w:rPr>
        <w:t>Мероприятия по анализу исполнения бюджета по доходам, задолженности и выявления резервов увеличения поступлений по арендной плате за земельные участки показало, что в целом администраторами доходов соблюдены нормы бюджетного законодательства, вместе с тем имеет место ряд замечаний и недостатков:</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ДИЗО не обеспечена своевременность поступлений в бюджет города доходов от аренды земли, что привело к наличию постоянной суммы задолженности по договорам аренды земельных участков;</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lastRenderedPageBreak/>
        <w:t>- выявлен риск потерь доходов бюджета по причинам пропуска срока исковой давности, непредъявления требований о погашении задолженности к землепользователям, в отношении которых принято решение о ликвидации, наличия сомнительной задолженности, отсутствия полноты мер по принудительному взысканию арендных платежей в бюджет;</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выявлен риск непоступления в бюджет города значительной части задолженности по арендной плате за земельные участки с арендаторов-банкротов;</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выявлены недостатки в работе по взысканию неосновательного обогащения за фактическое пользование муниципальными земельными участками без правовых оснований.</w:t>
      </w:r>
    </w:p>
    <w:p w:rsidR="00D85B6B" w:rsidRPr="00BB2562" w:rsidRDefault="00D85B6B" w:rsidP="00D85B6B">
      <w:pPr>
        <w:autoSpaceDE w:val="0"/>
        <w:autoSpaceDN w:val="0"/>
        <w:adjustRightInd w:val="0"/>
        <w:ind w:firstLine="709"/>
        <w:jc w:val="both"/>
        <w:rPr>
          <w:rFonts w:ascii="Arial" w:hAnsi="Arial" w:cs="Arial"/>
          <w:sz w:val="27"/>
          <w:szCs w:val="27"/>
        </w:rPr>
      </w:pPr>
      <w:bookmarkStart w:id="6" w:name="_Hlk161138166"/>
      <w:r w:rsidRPr="00BB2562">
        <w:rPr>
          <w:rFonts w:ascii="Arial" w:hAnsi="Arial" w:cs="Arial"/>
          <w:sz w:val="27"/>
          <w:szCs w:val="27"/>
        </w:rPr>
        <w:t>По результатам экспертно-аналитического мероприятия Контрольно-счетной палатой даны рекомендации ДИЗО</w:t>
      </w:r>
      <w:bookmarkEnd w:id="6"/>
      <w:r w:rsidRPr="00BB2562">
        <w:rPr>
          <w:rFonts w:ascii="Arial" w:hAnsi="Arial" w:cs="Arial"/>
          <w:sz w:val="27"/>
          <w:szCs w:val="27"/>
        </w:rPr>
        <w:t xml:space="preserve"> по устранению выявленных нарушений и недостатков по актуализации НПА и локальных актов, регламентирующих порядок осуществления функций и полномочий администратора доходов бюджета по взысканию дебиторской задолженности по платежам в бюджет, Порядка и Методики расчета платы неосновательного обогащения за фактическое использование земельных участков и др.</w:t>
      </w:r>
    </w:p>
    <w:p w:rsidR="00D85B6B" w:rsidRPr="00BB2562" w:rsidRDefault="00D85B6B" w:rsidP="00D85B6B">
      <w:pPr>
        <w:autoSpaceDE w:val="0"/>
        <w:autoSpaceDN w:val="0"/>
        <w:adjustRightInd w:val="0"/>
        <w:ind w:firstLine="709"/>
        <w:jc w:val="both"/>
        <w:rPr>
          <w:rFonts w:ascii="Arial" w:hAnsi="Arial" w:cs="Arial"/>
          <w:sz w:val="27"/>
          <w:szCs w:val="27"/>
          <w:highlight w:val="yellow"/>
        </w:rPr>
      </w:pPr>
    </w:p>
    <w:p w:rsidR="00D85B6B" w:rsidRPr="00BB2562" w:rsidRDefault="00D85B6B" w:rsidP="00D85B6B">
      <w:pPr>
        <w:pStyle w:val="a9"/>
        <w:numPr>
          <w:ilvl w:val="0"/>
          <w:numId w:val="1"/>
        </w:numPr>
        <w:autoSpaceDE w:val="0"/>
        <w:autoSpaceDN w:val="0"/>
        <w:adjustRightInd w:val="0"/>
        <w:spacing w:after="0" w:line="240" w:lineRule="auto"/>
        <w:ind w:left="0" w:firstLine="709"/>
        <w:jc w:val="both"/>
        <w:rPr>
          <w:rFonts w:ascii="Arial" w:hAnsi="Arial" w:cs="Arial"/>
          <w:sz w:val="27"/>
          <w:szCs w:val="27"/>
        </w:rPr>
      </w:pPr>
      <w:r w:rsidRPr="00BB2562">
        <w:rPr>
          <w:rFonts w:ascii="Arial" w:hAnsi="Arial" w:cs="Arial"/>
          <w:sz w:val="27"/>
          <w:szCs w:val="27"/>
        </w:rPr>
        <w:t>Анализ эффективности формирования, управления и распоряжения муниципальной собственностью показал наличие отдельных нарушений и недостатков,</w:t>
      </w:r>
      <w:r>
        <w:rPr>
          <w:rFonts w:ascii="Arial" w:hAnsi="Arial" w:cs="Arial"/>
          <w:sz w:val="27"/>
          <w:szCs w:val="27"/>
        </w:rPr>
        <w:t xml:space="preserve"> </w:t>
      </w:r>
      <w:r w:rsidRPr="00BB2562">
        <w:rPr>
          <w:rFonts w:ascii="Arial" w:hAnsi="Arial" w:cs="Arial"/>
          <w:sz w:val="27"/>
          <w:szCs w:val="27"/>
        </w:rPr>
        <w:t>оказывающих влияние на формирование как доходной, так и расходной частей бюджета. Так:</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нарушения при ведении реестра муниципального имущества: учет мнимых (несуществующих) объектов недвижимости, что может привести к избыточным расходам по оплате налога на имущество;</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xml:space="preserve">- не включение в реестр части объектов жилого и нежилого фонда </w:t>
      </w:r>
      <w:r>
        <w:rPr>
          <w:rFonts w:ascii="Arial" w:hAnsi="Arial" w:cs="Arial"/>
          <w:sz w:val="27"/>
          <w:szCs w:val="27"/>
        </w:rPr>
        <w:t>–</w:t>
      </w:r>
      <w:r w:rsidRPr="00BB2562">
        <w:rPr>
          <w:rFonts w:ascii="Arial" w:hAnsi="Arial" w:cs="Arial"/>
          <w:sz w:val="27"/>
          <w:szCs w:val="27"/>
        </w:rPr>
        <w:t xml:space="preserve"> занижение доходной части бюджета;</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завышение и занижение балансовой стоимости объектов – риск недостоверной бюджетной отчетности муниципалитета;</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нарушения при осуществлении полномочий главного администратора и администратора доходов от сдачи в аренду имущества: не отражена просроченная дебиторская и кредиторская задолженность</w:t>
      </w:r>
      <w:r>
        <w:rPr>
          <w:rFonts w:ascii="Arial" w:hAnsi="Arial" w:cs="Arial"/>
          <w:sz w:val="27"/>
          <w:szCs w:val="27"/>
        </w:rPr>
        <w:t xml:space="preserve"> </w:t>
      </w:r>
      <w:r w:rsidRPr="00BB2562">
        <w:rPr>
          <w:rFonts w:ascii="Arial" w:hAnsi="Arial" w:cs="Arial"/>
          <w:sz w:val="27"/>
          <w:szCs w:val="27"/>
        </w:rPr>
        <w:t>–</w:t>
      </w:r>
      <w:r>
        <w:rPr>
          <w:rFonts w:ascii="Arial" w:hAnsi="Arial" w:cs="Arial"/>
          <w:sz w:val="27"/>
          <w:szCs w:val="27"/>
        </w:rPr>
        <w:t xml:space="preserve"> р</w:t>
      </w:r>
      <w:r w:rsidRPr="00BB2562">
        <w:rPr>
          <w:rFonts w:ascii="Arial" w:hAnsi="Arial" w:cs="Arial"/>
          <w:sz w:val="27"/>
          <w:szCs w:val="27"/>
        </w:rPr>
        <w:t>иск занижения дохода бюджета;</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xml:space="preserve">- имеют место факты не </w:t>
      </w:r>
      <w:bookmarkStart w:id="7" w:name="_Hlk160097926"/>
      <w:r w:rsidRPr="00BB2562">
        <w:rPr>
          <w:rFonts w:ascii="Arial" w:hAnsi="Arial" w:cs="Arial"/>
          <w:sz w:val="27"/>
          <w:szCs w:val="27"/>
        </w:rPr>
        <w:t>вовлечения в хозяйственный оборот объектов нежилого фонда</w:t>
      </w:r>
      <w:bookmarkEnd w:id="7"/>
      <w:r w:rsidRPr="00BB2562">
        <w:rPr>
          <w:rFonts w:ascii="Arial" w:hAnsi="Arial" w:cs="Arial"/>
          <w:sz w:val="27"/>
          <w:szCs w:val="27"/>
        </w:rPr>
        <w:t>, при наличии спроса на них – резерв доходной части бюджета города.</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По результатам экспертно-аналитического мероприятия Контрольно-счетной палатой даны рекомендации ДИЗО, в том числе по осуществлению сверки данных реестрового и бухгалтерского учетов с целью обеспечения их достоверности. Во исполнение рекомендаций принято постановление Администрации города от</w:t>
      </w:r>
      <w:r>
        <w:rPr>
          <w:rFonts w:ascii="Arial" w:hAnsi="Arial" w:cs="Arial"/>
          <w:sz w:val="27"/>
          <w:szCs w:val="27"/>
        </w:rPr>
        <w:t xml:space="preserve"> </w:t>
      </w:r>
      <w:r w:rsidRPr="00BB2562">
        <w:rPr>
          <w:rFonts w:ascii="Arial" w:hAnsi="Arial" w:cs="Arial"/>
          <w:sz w:val="27"/>
          <w:szCs w:val="27"/>
        </w:rPr>
        <w:t>02.08.2023 №</w:t>
      </w:r>
      <w:r>
        <w:rPr>
          <w:rFonts w:ascii="Arial" w:hAnsi="Arial" w:cs="Arial"/>
          <w:sz w:val="27"/>
          <w:szCs w:val="27"/>
        </w:rPr>
        <w:t> </w:t>
      </w:r>
      <w:r w:rsidRPr="00BB2562">
        <w:rPr>
          <w:rFonts w:ascii="Arial" w:hAnsi="Arial" w:cs="Arial"/>
          <w:sz w:val="27"/>
          <w:szCs w:val="27"/>
        </w:rPr>
        <w:t>736 регламентирующее порядок проведения инвентаризации муниципального жилищного фонда.</w:t>
      </w:r>
    </w:p>
    <w:p w:rsidR="00D85B6B" w:rsidRPr="00BB2562" w:rsidRDefault="00D85B6B" w:rsidP="00D85B6B">
      <w:pPr>
        <w:autoSpaceDE w:val="0"/>
        <w:autoSpaceDN w:val="0"/>
        <w:adjustRightInd w:val="0"/>
        <w:ind w:firstLine="709"/>
        <w:jc w:val="both"/>
        <w:rPr>
          <w:rFonts w:ascii="Arial" w:hAnsi="Arial" w:cs="Arial"/>
          <w:sz w:val="27"/>
          <w:szCs w:val="27"/>
        </w:rPr>
      </w:pPr>
    </w:p>
    <w:p w:rsidR="00D85B6B" w:rsidRPr="00BB2562" w:rsidRDefault="00D85B6B" w:rsidP="00D85B6B">
      <w:pPr>
        <w:pStyle w:val="a9"/>
        <w:numPr>
          <w:ilvl w:val="0"/>
          <w:numId w:val="1"/>
        </w:numPr>
        <w:autoSpaceDE w:val="0"/>
        <w:autoSpaceDN w:val="0"/>
        <w:adjustRightInd w:val="0"/>
        <w:spacing w:after="0" w:line="240" w:lineRule="auto"/>
        <w:ind w:left="0" w:firstLine="709"/>
        <w:jc w:val="both"/>
        <w:rPr>
          <w:rFonts w:ascii="Arial" w:hAnsi="Arial" w:cs="Arial"/>
          <w:sz w:val="27"/>
          <w:szCs w:val="27"/>
        </w:rPr>
      </w:pPr>
      <w:r w:rsidRPr="00BB2562">
        <w:rPr>
          <w:rFonts w:ascii="Arial" w:hAnsi="Arial" w:cs="Arial"/>
          <w:sz w:val="27"/>
          <w:szCs w:val="27"/>
        </w:rPr>
        <w:lastRenderedPageBreak/>
        <w:t>Результаты анализа исполнения муниципального энергосервисного контракта, заключенного между муниципальным казенным предприятием «Ростгорсвет» (далее – Предприятие) и публичным акционерным обществом «Ростелеком» (далее – исполнитель) показали ряд недостатков.</w:t>
      </w:r>
      <w:r>
        <w:rPr>
          <w:rFonts w:ascii="Arial" w:hAnsi="Arial" w:cs="Arial"/>
          <w:sz w:val="27"/>
          <w:szCs w:val="27"/>
        </w:rPr>
        <w:t xml:space="preserve"> </w:t>
      </w:r>
      <w:r w:rsidRPr="00BB2562">
        <w:rPr>
          <w:rFonts w:ascii="Arial" w:hAnsi="Arial" w:cs="Arial"/>
          <w:sz w:val="27"/>
          <w:szCs w:val="27"/>
        </w:rPr>
        <w:t>Так:</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средства субсидии, предоставленной для оплаты энергосервисного контракта в сумме 46,1 млн рублей Предприятием на протяжении года не использованы. По итогам мероприятия средства возвращены в бюджет, так же в доход бюджета перечислены проценты в сумме 2,6 млн рублей, полученные предприятием за размещение средств неиспользованной субсидии на банковском счете;</w:t>
      </w:r>
    </w:p>
    <w:p w:rsidR="00D85B6B" w:rsidRPr="00BB2562" w:rsidRDefault="00D85B6B" w:rsidP="00D85B6B">
      <w:pPr>
        <w:shd w:val="clear" w:color="auto" w:fill="FFFFFF"/>
        <w:ind w:firstLine="709"/>
        <w:jc w:val="both"/>
        <w:textAlignment w:val="baseline"/>
        <w:rPr>
          <w:rFonts w:ascii="Arial" w:eastAsia="Calibri" w:hAnsi="Arial" w:cs="Arial"/>
          <w:bCs/>
          <w:sz w:val="27"/>
          <w:szCs w:val="27"/>
        </w:rPr>
      </w:pPr>
      <w:r w:rsidRPr="00BB2562">
        <w:rPr>
          <w:rFonts w:ascii="Arial" w:eastAsia="Calibri" w:hAnsi="Arial" w:cs="Arial"/>
          <w:bCs/>
          <w:sz w:val="27"/>
          <w:szCs w:val="27"/>
        </w:rPr>
        <w:t>- не использование</w:t>
      </w:r>
      <w:r>
        <w:rPr>
          <w:rFonts w:ascii="Arial" w:eastAsia="Calibri" w:hAnsi="Arial" w:cs="Arial"/>
          <w:bCs/>
          <w:sz w:val="27"/>
          <w:szCs w:val="27"/>
        </w:rPr>
        <w:t xml:space="preserve"> </w:t>
      </w:r>
      <w:r w:rsidRPr="00BB2562">
        <w:rPr>
          <w:rFonts w:ascii="Arial" w:eastAsia="Calibri" w:hAnsi="Arial" w:cs="Arial"/>
          <w:bCs/>
          <w:sz w:val="27"/>
          <w:szCs w:val="27"/>
        </w:rPr>
        <w:t>Предприятием созданной в рамках энергосервисного контракта автоматической системы управления наружным освещением и технического учета электроэнергии приводит к отсутствию документального подтверждения причин сложившегося размера экономии электроэнергии. Одной из причин</w:t>
      </w:r>
      <w:r>
        <w:rPr>
          <w:rFonts w:ascii="Arial" w:eastAsia="Calibri" w:hAnsi="Arial" w:cs="Arial"/>
          <w:bCs/>
          <w:sz w:val="27"/>
          <w:szCs w:val="27"/>
        </w:rPr>
        <w:t xml:space="preserve"> </w:t>
      </w:r>
      <w:r w:rsidRPr="00BB2562">
        <w:rPr>
          <w:rFonts w:ascii="Arial" w:eastAsia="Calibri" w:hAnsi="Arial" w:cs="Arial"/>
          <w:bCs/>
          <w:sz w:val="27"/>
          <w:szCs w:val="27"/>
        </w:rPr>
        <w:t>экономии является уменьшение часов горения на отдельных участках сетей освещения города, которая не может являться результатом энергосервисных мероприятий и, как следствие, имеет место риск завышения размера фактически сложившейся экономии, а соответственно и размера средств бюджета для расчетов по контракту</w:t>
      </w:r>
      <w:r>
        <w:rPr>
          <w:rFonts w:ascii="Arial" w:eastAsia="Calibri" w:hAnsi="Arial" w:cs="Arial"/>
          <w:bCs/>
          <w:sz w:val="27"/>
          <w:szCs w:val="27"/>
        </w:rPr>
        <w:t>;</w:t>
      </w:r>
    </w:p>
    <w:p w:rsidR="00D85B6B" w:rsidRPr="00FC1BBF"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условиями контракта расходы на демонтаж и монтаж светильников, заменяемых исполнителем в рамках гарантийных обязательств, возложены на предприятие, что влечет обременение предприятия дополнительными расходами. Только в исследованном периоде дополнительные затраты предприятия составили более 350 тыс. рублей</w:t>
      </w:r>
      <w:r>
        <w:rPr>
          <w:rFonts w:ascii="Arial" w:hAnsi="Arial" w:cs="Arial"/>
          <w:sz w:val="27"/>
          <w:szCs w:val="27"/>
        </w:rPr>
        <w:t>;</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имеет место риск признания Предприятия стороной, нарушившей условия контракта, в части своевременной оплаты исполнителю причитающегося вознаграждения, что приведет к обременению предприятия дополнительными расходами в сумме 8,5 млн рублей (оплата неустойки).</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По результатам экспертно-аналитического мероприятия Контрольно-счетной палатой сформированы предложения, направленные на повышение качества принимаемых управленческих решений.</w:t>
      </w:r>
    </w:p>
    <w:p w:rsidR="00D85B6B" w:rsidRPr="00BB2562" w:rsidRDefault="00D85B6B" w:rsidP="00D85B6B">
      <w:pPr>
        <w:autoSpaceDE w:val="0"/>
        <w:autoSpaceDN w:val="0"/>
        <w:adjustRightInd w:val="0"/>
        <w:ind w:firstLine="709"/>
        <w:jc w:val="both"/>
        <w:rPr>
          <w:rFonts w:ascii="Arial" w:hAnsi="Arial" w:cs="Arial"/>
          <w:sz w:val="27"/>
          <w:szCs w:val="27"/>
        </w:rPr>
      </w:pP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xml:space="preserve">Информация о результатах проведенных экспертно-аналитических мероприятий направлена Председателю городской Думы – главе города </w:t>
      </w:r>
      <w:r w:rsidRPr="00BB2562">
        <w:rPr>
          <w:rFonts w:ascii="Arial" w:hAnsi="Arial" w:cs="Arial"/>
          <w:sz w:val="27"/>
          <w:szCs w:val="27"/>
        </w:rPr>
        <w:br/>
        <w:t>Ростова-на-Дону и главе Администрации города для сведения и принятия мер.</w:t>
      </w:r>
    </w:p>
    <w:p w:rsidR="00D85B6B" w:rsidRPr="00BB2562" w:rsidRDefault="00D85B6B" w:rsidP="00D85B6B">
      <w:pPr>
        <w:autoSpaceDE w:val="0"/>
        <w:autoSpaceDN w:val="0"/>
        <w:adjustRightInd w:val="0"/>
        <w:jc w:val="center"/>
        <w:rPr>
          <w:rFonts w:ascii="Arial" w:hAnsi="Arial" w:cs="Arial"/>
          <w:sz w:val="27"/>
          <w:szCs w:val="27"/>
        </w:rPr>
      </w:pPr>
    </w:p>
    <w:p w:rsidR="00D85B6B" w:rsidRPr="00BB2562" w:rsidRDefault="00D85B6B" w:rsidP="00D85B6B">
      <w:pPr>
        <w:autoSpaceDE w:val="0"/>
        <w:autoSpaceDN w:val="0"/>
        <w:adjustRightInd w:val="0"/>
        <w:jc w:val="center"/>
        <w:rPr>
          <w:rFonts w:ascii="Arial" w:hAnsi="Arial" w:cs="Arial"/>
          <w:b/>
          <w:bCs/>
          <w:sz w:val="27"/>
          <w:szCs w:val="27"/>
        </w:rPr>
      </w:pPr>
      <w:r w:rsidRPr="00BB2562">
        <w:rPr>
          <w:rFonts w:ascii="Arial" w:hAnsi="Arial" w:cs="Arial"/>
          <w:b/>
          <w:bCs/>
          <w:sz w:val="27"/>
          <w:szCs w:val="27"/>
        </w:rPr>
        <w:t>3. Результаты иной деятельности</w:t>
      </w:r>
    </w:p>
    <w:p w:rsidR="00D85B6B" w:rsidRPr="00BB2562" w:rsidRDefault="00D85B6B" w:rsidP="00D85B6B">
      <w:pPr>
        <w:autoSpaceDE w:val="0"/>
        <w:autoSpaceDN w:val="0"/>
        <w:adjustRightInd w:val="0"/>
        <w:jc w:val="center"/>
        <w:rPr>
          <w:rFonts w:ascii="Arial" w:hAnsi="Arial" w:cs="Arial"/>
          <w:sz w:val="27"/>
          <w:szCs w:val="27"/>
        </w:rPr>
      </w:pPr>
    </w:p>
    <w:p w:rsidR="00D85B6B" w:rsidRPr="00BB2562" w:rsidRDefault="00D85B6B" w:rsidP="00D85B6B">
      <w:pPr>
        <w:autoSpaceDE w:val="0"/>
        <w:autoSpaceDN w:val="0"/>
        <w:adjustRightInd w:val="0"/>
        <w:jc w:val="center"/>
        <w:outlineLvl w:val="1"/>
        <w:rPr>
          <w:rFonts w:ascii="Arial" w:hAnsi="Arial" w:cs="Arial"/>
          <w:b/>
          <w:bCs/>
          <w:sz w:val="27"/>
          <w:szCs w:val="27"/>
        </w:rPr>
      </w:pPr>
      <w:r w:rsidRPr="00BB2562">
        <w:rPr>
          <w:rFonts w:ascii="Arial" w:hAnsi="Arial" w:cs="Arial"/>
          <w:b/>
          <w:bCs/>
          <w:sz w:val="27"/>
          <w:szCs w:val="27"/>
        </w:rPr>
        <w:t>3.1. Обеспечение гласности и противодействие коррупции</w:t>
      </w:r>
    </w:p>
    <w:p w:rsidR="00D85B6B" w:rsidRPr="00BB2562" w:rsidRDefault="00D85B6B" w:rsidP="00D85B6B">
      <w:pPr>
        <w:autoSpaceDE w:val="0"/>
        <w:autoSpaceDN w:val="0"/>
        <w:adjustRightInd w:val="0"/>
        <w:jc w:val="center"/>
        <w:outlineLvl w:val="1"/>
        <w:rPr>
          <w:rFonts w:ascii="Arial" w:hAnsi="Arial" w:cs="Arial"/>
          <w:b/>
          <w:bCs/>
          <w:sz w:val="27"/>
          <w:szCs w:val="27"/>
        </w:rPr>
      </w:pP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xml:space="preserve">В отчетном периоде реализация принципов гласности и открытости </w:t>
      </w:r>
      <w:r w:rsidRPr="00BB2562">
        <w:rPr>
          <w:rFonts w:ascii="Arial" w:hAnsi="Arial" w:cs="Arial"/>
          <w:sz w:val="27"/>
          <w:szCs w:val="27"/>
        </w:rPr>
        <w:br/>
        <w:t xml:space="preserve">в деятельности Палаты осуществлялась путем регулярного размещения информации о проводимых контрольных и экспертно-аналитических </w:t>
      </w:r>
      <w:r w:rsidRPr="00BB2562">
        <w:rPr>
          <w:rFonts w:ascii="Arial" w:hAnsi="Arial" w:cs="Arial"/>
          <w:sz w:val="27"/>
          <w:szCs w:val="27"/>
        </w:rPr>
        <w:lastRenderedPageBreak/>
        <w:t>мероприятиях, их результатах, принятых решениях и мерах по выполнению предложений и рекомендаций на странице Контрольно-счетной палаты на официальном портале городской Думы и Администрации города Ростова-на-Дону в информационно-телекоммуникационной сети «Интернет».</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xml:space="preserve">В отчетном периоде в Контрольно-счетную палату поступило одно обращение гражданина, которое было переадресовано в уполномоченный орган государственной власти. </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В 2023 году Контрольно-счетной палатой работа по осуществлению мероприятий по противодействию коррупции проводилась в соответствии с утвержденным Планом, которым предусмотрен комплекс мер, направленных на выявление и устранение причин и условий, способствующих возникновению коррупционных проявлений и конфликта интересов на муниципальной службе.</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Факты, связанные с нарушением муниципальными служащими требований к служебному поведению, и факты склонения муниципальных служащих к совершению коррупционных правонарушений отсутствуют.</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В отчетном периоде Палатой организована работа по приему и обработке сведений о доходах, расходах, об имуществе и обязательствах имущественного характера от муниципальных служащих палаты, представивших сведения на себя и членов семьи за 2022 год. Признаков представления недостоверных или неполных сведений, признаков конфликта интересов и иных нарушений положений законодательства Российской Федерации о противодействии коррупции не выявлено.</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xml:space="preserve">В рамках выполнения мероприятий по противодействию коррупции в городе Ростове-на-Дону председатель и аудиторы Палаты принимали участие в заседаниях Комиссии по координации работы по противодействию коррупции в городе Ростове-на-Дону и Комиссии по координации работы по противодействию коррупции в Ростовской области. </w:t>
      </w:r>
    </w:p>
    <w:p w:rsidR="00D85B6B" w:rsidRPr="00BB2562" w:rsidRDefault="00D85B6B" w:rsidP="00D85B6B">
      <w:pPr>
        <w:autoSpaceDE w:val="0"/>
        <w:autoSpaceDN w:val="0"/>
        <w:adjustRightInd w:val="0"/>
        <w:ind w:firstLine="709"/>
        <w:jc w:val="both"/>
        <w:rPr>
          <w:rFonts w:ascii="Arial" w:hAnsi="Arial" w:cs="Arial"/>
          <w:sz w:val="27"/>
          <w:szCs w:val="27"/>
        </w:rPr>
      </w:pPr>
    </w:p>
    <w:p w:rsidR="00D85B6B" w:rsidRPr="00BB2562" w:rsidRDefault="00D85B6B" w:rsidP="00D85B6B">
      <w:pPr>
        <w:autoSpaceDE w:val="0"/>
        <w:autoSpaceDN w:val="0"/>
        <w:adjustRightInd w:val="0"/>
        <w:ind w:firstLine="709"/>
        <w:jc w:val="center"/>
        <w:rPr>
          <w:rFonts w:ascii="Arial" w:hAnsi="Arial" w:cs="Arial"/>
          <w:b/>
          <w:bCs/>
          <w:sz w:val="27"/>
          <w:szCs w:val="27"/>
        </w:rPr>
      </w:pPr>
      <w:r w:rsidRPr="00BB2562">
        <w:rPr>
          <w:rFonts w:ascii="Arial" w:hAnsi="Arial" w:cs="Arial"/>
          <w:b/>
          <w:bCs/>
          <w:sz w:val="27"/>
          <w:szCs w:val="27"/>
        </w:rPr>
        <w:t>3.2. Взаимодействие и сотрудничество с органами местного</w:t>
      </w:r>
    </w:p>
    <w:p w:rsidR="00D85B6B" w:rsidRPr="00BB2562" w:rsidRDefault="00D85B6B" w:rsidP="00D85B6B">
      <w:pPr>
        <w:autoSpaceDE w:val="0"/>
        <w:autoSpaceDN w:val="0"/>
        <w:adjustRightInd w:val="0"/>
        <w:ind w:firstLine="709"/>
        <w:jc w:val="center"/>
        <w:rPr>
          <w:rFonts w:ascii="Arial" w:hAnsi="Arial" w:cs="Arial"/>
          <w:b/>
          <w:bCs/>
          <w:sz w:val="27"/>
          <w:szCs w:val="27"/>
        </w:rPr>
      </w:pPr>
      <w:r w:rsidRPr="00BB2562">
        <w:rPr>
          <w:rFonts w:ascii="Arial" w:hAnsi="Arial" w:cs="Arial"/>
          <w:b/>
          <w:bCs/>
          <w:sz w:val="27"/>
          <w:szCs w:val="27"/>
        </w:rPr>
        <w:t>самоуправления города Ростова-на-Дону и другими КСО</w:t>
      </w:r>
    </w:p>
    <w:p w:rsidR="00D85B6B" w:rsidRPr="00BB2562" w:rsidRDefault="00D85B6B" w:rsidP="00D85B6B">
      <w:pPr>
        <w:autoSpaceDE w:val="0"/>
        <w:autoSpaceDN w:val="0"/>
        <w:adjustRightInd w:val="0"/>
        <w:ind w:firstLine="709"/>
        <w:jc w:val="center"/>
        <w:rPr>
          <w:rFonts w:ascii="Arial" w:hAnsi="Arial" w:cs="Arial"/>
          <w:sz w:val="27"/>
          <w:szCs w:val="27"/>
        </w:rPr>
      </w:pPr>
      <w:bookmarkStart w:id="8" w:name="_Hlk130822103"/>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xml:space="preserve">В 2023 году по итогам всех проведенных Палатой контрольных </w:t>
      </w:r>
      <w:r w:rsidRPr="00BB2562">
        <w:rPr>
          <w:rFonts w:ascii="Arial" w:hAnsi="Arial" w:cs="Arial"/>
          <w:sz w:val="27"/>
          <w:szCs w:val="27"/>
        </w:rPr>
        <w:br/>
        <w:t>и экспертно-аналитических мероприятий в адрес Председателя городской Думы</w:t>
      </w:r>
      <w:r>
        <w:rPr>
          <w:rFonts w:ascii="Arial" w:hAnsi="Arial" w:cs="Arial"/>
          <w:sz w:val="27"/>
          <w:szCs w:val="27"/>
        </w:rPr>
        <w:t xml:space="preserve"> </w:t>
      </w:r>
      <w:r w:rsidRPr="00BB2562">
        <w:rPr>
          <w:rFonts w:ascii="Arial" w:hAnsi="Arial" w:cs="Arial"/>
          <w:sz w:val="27"/>
          <w:szCs w:val="27"/>
        </w:rPr>
        <w:t>– главы города Ростова-на-Дону и главы Администрации города в установленном порядке направлялась подробная информация о результатах мероприятий, а также предложения по устранению и недопущению впредь выявленных нарушений и недостатков в деятельности объектов контроля.</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В отчетном году продолжена практика выступлений должностных лиц Контрольно-счетной палаты на заседании Думы с докладами по результатам внешней проверки годового отчета об исполнении бюджета города, по заключению на проект бюджета на очередной финансовый период.</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kern w:val="2"/>
          <w:sz w:val="27"/>
          <w:szCs w:val="27"/>
        </w:rPr>
        <w:lastRenderedPageBreak/>
        <w:t>В 2023 году Контрольно-счетной палатой города Ростова-на-Дону активно осуществлялось</w:t>
      </w:r>
      <w:r w:rsidRPr="00BB2562">
        <w:rPr>
          <w:rFonts w:ascii="Arial" w:hAnsi="Arial" w:cs="Arial"/>
          <w:sz w:val="27"/>
          <w:szCs w:val="27"/>
        </w:rPr>
        <w:t xml:space="preserve"> межмуниципальное сотрудничество. </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В отчетном периоде Палата на постоянной основе принимала участие в различных мероприятиях, проводимых Счетной палатой Российской Федерации, Союзом МКСО, Советом контрольно-счетных органов при Контрольно-счетной палате Ростовской области: круглых столах, рабочих встречах, заседаниях комиссий, проводимым по актуальным темам внешнего муниципального финансового контроля.</w:t>
      </w:r>
    </w:p>
    <w:p w:rsidR="00D85B6B" w:rsidRPr="00BB2562" w:rsidRDefault="00D85B6B" w:rsidP="00D85B6B">
      <w:pPr>
        <w:ind w:firstLine="709"/>
        <w:jc w:val="both"/>
        <w:rPr>
          <w:rFonts w:ascii="Arial" w:hAnsi="Arial" w:cs="Arial"/>
          <w:sz w:val="27"/>
          <w:szCs w:val="27"/>
        </w:rPr>
      </w:pPr>
      <w:r w:rsidRPr="00BB2562">
        <w:rPr>
          <w:rFonts w:ascii="Arial" w:hAnsi="Arial" w:cs="Arial"/>
          <w:sz w:val="27"/>
          <w:szCs w:val="27"/>
        </w:rPr>
        <w:t xml:space="preserve">В рамках </w:t>
      </w:r>
      <w:bookmarkStart w:id="9" w:name="_Hlk159940413"/>
      <w:r w:rsidRPr="00BB2562">
        <w:rPr>
          <w:rFonts w:ascii="Arial" w:hAnsi="Arial" w:cs="Arial"/>
          <w:sz w:val="27"/>
          <w:szCs w:val="27"/>
        </w:rPr>
        <w:t>Всероссийской Конференции Союза МКСО</w:t>
      </w:r>
      <w:bookmarkEnd w:id="9"/>
      <w:r w:rsidRPr="00BB2562">
        <w:rPr>
          <w:rFonts w:ascii="Arial" w:hAnsi="Arial" w:cs="Arial"/>
          <w:sz w:val="27"/>
          <w:szCs w:val="27"/>
        </w:rPr>
        <w:t>, посвященной совершенствованию внешнего финансового контроля на основе внедрения и использования цифровых технологий, которая состоялась в июне 2023 года в Нижнем Новгороде, председатель Палаты выступила на пленарном заседании с докладом на тему «Актуальные вопросы внедрения и использования цифровых технологий в деятельности муниципальных контрольно-счетных органов.</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kern w:val="2"/>
          <w:sz w:val="27"/>
          <w:szCs w:val="27"/>
        </w:rPr>
        <w:t xml:space="preserve">В ноябре 2023 года на очередном выездном заседании Совета контрольно-счетных органов при Контрольно-счетной палате Ростовской области </w:t>
      </w:r>
      <w:r w:rsidRPr="00BB2562">
        <w:rPr>
          <w:rFonts w:ascii="Arial" w:hAnsi="Arial" w:cs="Arial"/>
          <w:sz w:val="27"/>
          <w:szCs w:val="27"/>
        </w:rPr>
        <w:t>председатель Палаты выступила с докладом по теме «Оценки реализуемости, рисков и результатов достижения целей социально-экономического развития муниципального образования, предусмотренных стратегией социально-экономического развития».</w:t>
      </w:r>
    </w:p>
    <w:p w:rsidR="00D85B6B" w:rsidRPr="00BB2562" w:rsidRDefault="00D85B6B" w:rsidP="00D85B6B">
      <w:pPr>
        <w:ind w:firstLine="709"/>
        <w:jc w:val="both"/>
        <w:rPr>
          <w:rFonts w:ascii="Arial" w:hAnsi="Arial" w:cs="Arial"/>
          <w:sz w:val="27"/>
          <w:szCs w:val="27"/>
        </w:rPr>
      </w:pPr>
      <w:r w:rsidRPr="00BB2562">
        <w:rPr>
          <w:rFonts w:ascii="Arial" w:hAnsi="Arial" w:cs="Arial"/>
          <w:sz w:val="27"/>
          <w:szCs w:val="27"/>
        </w:rPr>
        <w:t xml:space="preserve">В рамках деятельности информационно-аналитической комиссии Совета КСО при Счетной палате РФ председатель Палаты, как член данной Комиссии, приняла участие в мероприятии «Анализ внедрения цифровых технологий, а также лучших практик их использования в муниципальных контрольно-счетных органах административных центров субъектов Российской Федерации». </w:t>
      </w:r>
    </w:p>
    <w:p w:rsidR="00D85B6B" w:rsidRPr="00BB2562" w:rsidRDefault="00D85B6B" w:rsidP="00D85B6B">
      <w:pPr>
        <w:autoSpaceDE w:val="0"/>
        <w:autoSpaceDN w:val="0"/>
        <w:adjustRightInd w:val="0"/>
        <w:jc w:val="center"/>
        <w:outlineLvl w:val="1"/>
        <w:rPr>
          <w:rFonts w:ascii="Arial" w:hAnsi="Arial" w:cs="Arial"/>
          <w:b/>
          <w:bCs/>
          <w:sz w:val="27"/>
          <w:szCs w:val="27"/>
        </w:rPr>
      </w:pPr>
    </w:p>
    <w:p w:rsidR="00D85B6B" w:rsidRPr="00BB2562" w:rsidRDefault="00D85B6B" w:rsidP="00D85B6B">
      <w:pPr>
        <w:autoSpaceDE w:val="0"/>
        <w:autoSpaceDN w:val="0"/>
        <w:adjustRightInd w:val="0"/>
        <w:jc w:val="center"/>
        <w:rPr>
          <w:rFonts w:ascii="Arial" w:hAnsi="Arial" w:cs="Arial"/>
          <w:b/>
          <w:bCs/>
          <w:sz w:val="27"/>
          <w:szCs w:val="27"/>
        </w:rPr>
      </w:pPr>
      <w:r w:rsidRPr="00BB2562">
        <w:rPr>
          <w:rFonts w:ascii="Arial" w:hAnsi="Arial" w:cs="Arial"/>
          <w:b/>
          <w:bCs/>
          <w:sz w:val="27"/>
          <w:szCs w:val="27"/>
        </w:rPr>
        <w:t>3.3. Финансово-хозяйственная деятельность</w:t>
      </w:r>
    </w:p>
    <w:bookmarkEnd w:id="8"/>
    <w:p w:rsidR="00D85B6B" w:rsidRPr="00BB2562" w:rsidRDefault="00D85B6B" w:rsidP="00D85B6B">
      <w:pPr>
        <w:autoSpaceDE w:val="0"/>
        <w:autoSpaceDN w:val="0"/>
        <w:adjustRightInd w:val="0"/>
        <w:jc w:val="center"/>
        <w:rPr>
          <w:rFonts w:ascii="Arial" w:hAnsi="Arial" w:cs="Arial"/>
          <w:sz w:val="27"/>
          <w:szCs w:val="27"/>
        </w:rPr>
      </w:pP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 xml:space="preserve">В соответствии с Бюджетным кодексом РФ, решением Ростовской-на-Дону городской Думы от 20.12.2011 № 222 «О принятии «Положения </w:t>
      </w:r>
      <w:r w:rsidRPr="00BB2562">
        <w:rPr>
          <w:rFonts w:ascii="Arial" w:hAnsi="Arial" w:cs="Arial"/>
          <w:sz w:val="27"/>
          <w:szCs w:val="27"/>
        </w:rPr>
        <w:br/>
        <w:t>о Контрольно-счетной палате города Ростова-на-Дону» в новой редакции», постановлением Администрации города Ростова-на-Дону от 15.10.2021 № 920 «Об утверждении перечней главных администраторов доходов бюджета и источников финансирования дефицита бюджета города Ростова-на-Дону» Контрольно-счетная палата в отчетном периоде осуществляла бюджетные полномочия главного администратора доходов бюджета города.</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Показатели по доходам бюджета города, администрируемым Палатой, утверждены в размере 92,0 тыс. рублей. По состоянию на 01.01.2024 на лицевой счет Палаты по результатам контрольной деятельности поступили денежные средства в 90,0 тыс. рублей. Утвержденные бюджетные ассигнования на обеспечение деятельности Палаты в 2023 году в рамках возложенных полномочий исполнены на 99,9 процента.</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lastRenderedPageBreak/>
        <w:t>Выполнение мероприятий по материально-техническому обеспечению деятельности Палатой осуществлялось в соответствии с утвержденным Приказом Контрольно-счетной палаты города от 25.11.2022 № 06-03/54 «Об утверждении нормативных затрат на обеспечение функций Контрольно-счетной палаты города Ростова-на-Дону». В отчетном периоде организовано и проведено 4 конкурентные процедуры закупок. Соблюдение процедур, установленных Законом № 44-ФЗ, позволило повысить результативность закупок и привело в отчетном году к экономии бюджетных средств в размере 385,7 тыс. рублей.</w:t>
      </w:r>
    </w:p>
    <w:p w:rsidR="00D85B6B" w:rsidRPr="00BB2562" w:rsidRDefault="00D85B6B" w:rsidP="00D85B6B">
      <w:pPr>
        <w:autoSpaceDE w:val="0"/>
        <w:autoSpaceDN w:val="0"/>
        <w:adjustRightInd w:val="0"/>
        <w:ind w:firstLine="709"/>
        <w:jc w:val="both"/>
        <w:rPr>
          <w:rFonts w:ascii="Arial" w:hAnsi="Arial" w:cs="Arial"/>
          <w:sz w:val="27"/>
          <w:szCs w:val="27"/>
        </w:rPr>
      </w:pPr>
      <w:r w:rsidRPr="00BB2562">
        <w:rPr>
          <w:rFonts w:ascii="Arial" w:hAnsi="Arial" w:cs="Arial"/>
          <w:sz w:val="27"/>
          <w:szCs w:val="27"/>
        </w:rPr>
        <w:t>В целях реализации требований ст. 30 Закона № 44-ФЗ в 2023 году закупки у субъектов малого предпринимательства, социально ориентированных некоммерческих организаций осуществлены в объеме 86,1% от совокупного годового объема закупок на сумму 818,0 тыс. рублей.</w:t>
      </w:r>
    </w:p>
    <w:p w:rsidR="00D85B6B" w:rsidRPr="00BB2562" w:rsidRDefault="00D85B6B" w:rsidP="00D85B6B">
      <w:pPr>
        <w:ind w:firstLine="709"/>
        <w:jc w:val="both"/>
        <w:rPr>
          <w:rFonts w:ascii="Arial" w:eastAsia="Calibri" w:hAnsi="Arial" w:cs="Arial"/>
          <w:kern w:val="2"/>
          <w:sz w:val="27"/>
          <w:szCs w:val="27"/>
          <w:lang w:eastAsia="en-US"/>
        </w:rPr>
      </w:pPr>
      <w:r w:rsidRPr="00BB2562">
        <w:rPr>
          <w:rFonts w:ascii="Arial" w:eastAsia="Calibri" w:hAnsi="Arial" w:cs="Arial"/>
          <w:kern w:val="2"/>
          <w:sz w:val="27"/>
          <w:szCs w:val="27"/>
          <w:lang w:eastAsia="en-US"/>
        </w:rPr>
        <w:t>Палатой в рамках внутреннего финансового аудита, осуществляемого на основании приказа от 21.12.2021 № 01-01/12 «Об утверждении порядка осуществления внутреннего финансового аудита в Контрольно-счетной палате города Ростова-на-Дону», в 2023 году проведено 2 мероприятия, по результатом которых нарушений положений нормативных правовых актов, регулирующих бюджетные правоотношения и недостатков при исполнении бюджетных процедур не выявлено.</w:t>
      </w:r>
    </w:p>
    <w:p w:rsidR="00D85B6B" w:rsidRPr="00BB2562" w:rsidRDefault="00D85B6B" w:rsidP="00D85B6B">
      <w:pPr>
        <w:ind w:firstLine="709"/>
        <w:jc w:val="both"/>
        <w:rPr>
          <w:rFonts w:ascii="Arial" w:hAnsi="Arial" w:cs="Arial"/>
          <w:sz w:val="27"/>
          <w:szCs w:val="27"/>
        </w:rPr>
      </w:pPr>
      <w:r w:rsidRPr="00BB2562">
        <w:rPr>
          <w:rFonts w:ascii="Arial" w:hAnsi="Arial" w:cs="Arial"/>
          <w:sz w:val="27"/>
          <w:szCs w:val="27"/>
        </w:rPr>
        <w:t>Продолжена работа по повышению квалификации сотрудников Контрольно-счетной палаты. В 2023 году 21 сотрудник Палаты прошел обучение по актуальным темам, связанным с: противодействием коррупции в органах государственного и муниципального управления (20 чел.); аудитом в сфере закупок товаров, работ, услуг для государственных и муниципальных нужд (3 чел.); государственным и муниципальным финансовым контролем (2 чел.); аналитикой и цифровизацией контрольной и экспертно-аналитической деятельности (1 чел.); электронным документооборотом в учреждениях бюджетной сферы (1 чел.).</w:t>
      </w:r>
    </w:p>
    <w:p w:rsidR="00671E40" w:rsidRDefault="00671E40"/>
    <w:sectPr w:rsidR="00671E40" w:rsidSect="00D85B6B">
      <w:headerReference w:type="default" r:id="rId11"/>
      <w:pgSz w:w="11906" w:h="16838"/>
      <w:pgMar w:top="958" w:right="707" w:bottom="993" w:left="1701" w:header="426" w:footer="72"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F7A" w:rsidRDefault="009D3F7A" w:rsidP="00D85B6B">
      <w:r>
        <w:separator/>
      </w:r>
    </w:p>
  </w:endnote>
  <w:endnote w:type="continuationSeparator" w:id="0">
    <w:p w:rsidR="009D3F7A" w:rsidRDefault="009D3F7A" w:rsidP="00D85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aloo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GSouvenirCyr">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F7A" w:rsidRDefault="009D3F7A" w:rsidP="00D85B6B">
      <w:r>
        <w:separator/>
      </w:r>
    </w:p>
  </w:footnote>
  <w:footnote w:type="continuationSeparator" w:id="0">
    <w:p w:rsidR="009D3F7A" w:rsidRDefault="009D3F7A" w:rsidP="00D85B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F7A" w:rsidRPr="00B22B09" w:rsidRDefault="008D7149">
    <w:pPr>
      <w:pStyle w:val="a3"/>
      <w:jc w:val="center"/>
      <w:rPr>
        <w:sz w:val="24"/>
      </w:rPr>
    </w:pPr>
    <w:r w:rsidRPr="00B22B09">
      <w:rPr>
        <w:sz w:val="24"/>
      </w:rPr>
      <w:fldChar w:fldCharType="begin"/>
    </w:r>
    <w:r w:rsidR="009D3F7A" w:rsidRPr="00B22B09">
      <w:rPr>
        <w:sz w:val="24"/>
      </w:rPr>
      <w:instrText xml:space="preserve"> PAGE   \* MERGEFORMAT </w:instrText>
    </w:r>
    <w:r w:rsidRPr="00B22B09">
      <w:rPr>
        <w:sz w:val="24"/>
      </w:rPr>
      <w:fldChar w:fldCharType="separate"/>
    </w:r>
    <w:r w:rsidR="00EC3BED">
      <w:rPr>
        <w:noProof/>
        <w:sz w:val="24"/>
      </w:rPr>
      <w:t>2</w:t>
    </w:r>
    <w:r w:rsidRPr="00B22B09">
      <w:rPr>
        <w:sz w:val="24"/>
      </w:rPr>
      <w:fldChar w:fldCharType="end"/>
    </w:r>
  </w:p>
  <w:p w:rsidR="009D3F7A" w:rsidRDefault="009D3F7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752ACD"/>
    <w:multiLevelType w:val="hybridMultilevel"/>
    <w:tmpl w:val="E7DEBC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85B6B"/>
    <w:rsid w:val="002412D1"/>
    <w:rsid w:val="003C287A"/>
    <w:rsid w:val="00671E40"/>
    <w:rsid w:val="007D4BD1"/>
    <w:rsid w:val="008B6772"/>
    <w:rsid w:val="008D7149"/>
    <w:rsid w:val="009D3F7A"/>
    <w:rsid w:val="00B22B09"/>
    <w:rsid w:val="00BB2449"/>
    <w:rsid w:val="00D85B6B"/>
    <w:rsid w:val="00EC3BED"/>
    <w:rsid w:val="00F12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5AAE4C-AE24-4B08-B2E9-6B0604456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5B6B"/>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5B6B"/>
    <w:pPr>
      <w:tabs>
        <w:tab w:val="center" w:pos="4677"/>
        <w:tab w:val="right" w:pos="9355"/>
      </w:tabs>
    </w:pPr>
  </w:style>
  <w:style w:type="character" w:customStyle="1" w:styleId="a4">
    <w:name w:val="Верхний колонтитул Знак"/>
    <w:basedOn w:val="a0"/>
    <w:link w:val="a3"/>
    <w:uiPriority w:val="99"/>
    <w:rsid w:val="00D85B6B"/>
    <w:rPr>
      <w:rFonts w:ascii="Times New Roman" w:eastAsia="Times New Roman" w:hAnsi="Times New Roman" w:cs="Times New Roman"/>
      <w:sz w:val="28"/>
      <w:szCs w:val="24"/>
      <w:lang w:eastAsia="ru-RU"/>
    </w:rPr>
  </w:style>
  <w:style w:type="paragraph" w:styleId="a5">
    <w:name w:val="footer"/>
    <w:basedOn w:val="a"/>
    <w:link w:val="a6"/>
    <w:rsid w:val="00D85B6B"/>
    <w:pPr>
      <w:tabs>
        <w:tab w:val="center" w:pos="4677"/>
        <w:tab w:val="right" w:pos="9355"/>
      </w:tabs>
      <w:jc w:val="center"/>
    </w:pPr>
    <w:rPr>
      <w:lang w:val="en-US"/>
    </w:rPr>
  </w:style>
  <w:style w:type="character" w:customStyle="1" w:styleId="a6">
    <w:name w:val="Нижний колонтитул Знак"/>
    <w:basedOn w:val="a0"/>
    <w:link w:val="a5"/>
    <w:rsid w:val="00D85B6B"/>
    <w:rPr>
      <w:rFonts w:ascii="Times New Roman" w:eastAsia="Times New Roman" w:hAnsi="Times New Roman" w:cs="Times New Roman"/>
      <w:sz w:val="28"/>
      <w:szCs w:val="24"/>
      <w:lang w:val="en-US" w:eastAsia="ru-RU"/>
    </w:rPr>
  </w:style>
  <w:style w:type="paragraph" w:styleId="a7">
    <w:name w:val="Title"/>
    <w:basedOn w:val="a"/>
    <w:link w:val="a8"/>
    <w:qFormat/>
    <w:rsid w:val="00D85B6B"/>
    <w:pPr>
      <w:jc w:val="center"/>
    </w:pPr>
    <w:rPr>
      <w:rFonts w:ascii="Saloon" w:hAnsi="Saloon"/>
      <w:spacing w:val="30"/>
      <w:sz w:val="44"/>
      <w:szCs w:val="20"/>
    </w:rPr>
  </w:style>
  <w:style w:type="character" w:customStyle="1" w:styleId="a8">
    <w:name w:val="Название Знак"/>
    <w:basedOn w:val="a0"/>
    <w:link w:val="a7"/>
    <w:rsid w:val="00D85B6B"/>
    <w:rPr>
      <w:rFonts w:ascii="Saloon" w:eastAsia="Times New Roman" w:hAnsi="Saloon" w:cs="Times New Roman"/>
      <w:spacing w:val="30"/>
      <w:sz w:val="44"/>
      <w:szCs w:val="20"/>
      <w:lang w:eastAsia="ru-RU"/>
    </w:rPr>
  </w:style>
  <w:style w:type="paragraph" w:styleId="a9">
    <w:name w:val="List Paragraph"/>
    <w:aliases w:val="Маркер,Bullet List,FooterText,numbered,Абзац списка нумерованный,название,SL_Абзац списка,Абзац списка для документа,Цветной список - Акцент 11,f_Абзац 1,ПАРАГРАФ,Listing,Table-Normal,RSHB_Table-Normal,Paragraphe de liste1,СпБезКС,1,UL,lp"/>
    <w:basedOn w:val="a"/>
    <w:link w:val="aa"/>
    <w:uiPriority w:val="34"/>
    <w:qFormat/>
    <w:rsid w:val="00D85B6B"/>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aliases w:val="Маркер Знак,Bullet List Знак,FooterText Знак,numbered Знак,Абзац списка нумерованный Знак,название Знак,SL_Абзац списка Знак,Абзац списка для документа Знак,Цветной список - Акцент 11 Знак,f_Абзац 1 Знак,ПАРАГРАФ Знак,Listing Знак"/>
    <w:basedOn w:val="a0"/>
    <w:link w:val="a9"/>
    <w:uiPriority w:val="34"/>
    <w:qFormat/>
    <w:rsid w:val="00D85B6B"/>
    <w:rPr>
      <w:rFonts w:ascii="Calibri" w:eastAsia="Calibri" w:hAnsi="Calibri" w:cs="Times New Roman"/>
    </w:rPr>
  </w:style>
  <w:style w:type="paragraph" w:styleId="ab">
    <w:name w:val="Balloon Text"/>
    <w:basedOn w:val="a"/>
    <w:link w:val="ac"/>
    <w:uiPriority w:val="99"/>
    <w:semiHidden/>
    <w:unhideWhenUsed/>
    <w:rsid w:val="00D85B6B"/>
    <w:rPr>
      <w:rFonts w:ascii="Tahoma" w:hAnsi="Tahoma" w:cs="Tahoma"/>
      <w:sz w:val="16"/>
      <w:szCs w:val="16"/>
    </w:rPr>
  </w:style>
  <w:style w:type="character" w:customStyle="1" w:styleId="ac">
    <w:name w:val="Текст выноски Знак"/>
    <w:basedOn w:val="a0"/>
    <w:link w:val="ab"/>
    <w:uiPriority w:val="99"/>
    <w:semiHidden/>
    <w:rsid w:val="00D85B6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ru-RU" sz="1200" b="1" baseline="0">
                <a:solidFill>
                  <a:schemeClr val="tx1"/>
                </a:solidFill>
                <a:latin typeface="Times New Roman" panose="02020603050405020304" pitchFamily="18" charset="0"/>
                <a:cs typeface="Times New Roman" panose="02020603050405020304" pitchFamily="18" charset="0"/>
              </a:rPr>
              <a:t>Динамика отдельных видов устранения нарушений (тыс. рублей)</a:t>
            </a:r>
          </a:p>
        </c:rich>
      </c:tx>
      <c:layout/>
      <c:overlay val="0"/>
      <c:spPr>
        <a:noFill/>
        <a:ln w="25399">
          <a:noFill/>
        </a:ln>
      </c:spPr>
    </c:title>
    <c:autoTitleDeleted val="0"/>
    <c:plotArea>
      <c:layout>
        <c:manualLayout>
          <c:layoutTarget val="inner"/>
          <c:xMode val="edge"/>
          <c:yMode val="edge"/>
          <c:x val="0.46899009692018778"/>
          <c:y val="0.22210774844387213"/>
          <c:w val="0.50030627834633656"/>
          <c:h val="0.728147057157425"/>
        </c:manualLayout>
      </c:layout>
      <c:barChart>
        <c:barDir val="bar"/>
        <c:grouping val="clustered"/>
        <c:varyColors val="0"/>
        <c:ser>
          <c:idx val="0"/>
          <c:order val="0"/>
          <c:tx>
            <c:strRef>
              <c:f>Лист1!$B$1</c:f>
              <c:strCache>
                <c:ptCount val="1"/>
                <c:pt idx="0">
                  <c:v>2023 год</c:v>
                </c:pt>
              </c:strCache>
            </c:strRef>
          </c:tx>
          <c:spPr>
            <a:solidFill>
              <a:schemeClr val="accent6"/>
            </a:solidFill>
            <a:ln>
              <a:noFill/>
            </a:ln>
            <a:effectLst>
              <a:innerShdw blurRad="114300">
                <a:schemeClr val="accent6"/>
              </a:innerShdw>
            </a:effectLst>
          </c:spPr>
          <c:invertIfNegative val="0"/>
          <c:dLbls>
            <c:spPr>
              <a:noFill/>
              <a:ln w="2539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Лист1!$A$2:$A$6</c:f>
              <c:strCache>
                <c:ptCount val="5"/>
                <c:pt idx="0">
                  <c:v>предотвращено негативных последствий</c:v>
                </c:pt>
                <c:pt idx="1">
                  <c:v>прекращено финасовых нарушений</c:v>
                </c:pt>
                <c:pt idx="2">
                  <c:v>подано судебных исков к подрядным организациям</c:v>
                </c:pt>
                <c:pt idx="3">
                  <c:v>выполнено работ, устранено недостатков работ</c:v>
                </c:pt>
                <c:pt idx="4">
                  <c:v>восстановлено и возмещено в бюджет города</c:v>
                </c:pt>
              </c:strCache>
            </c:strRef>
          </c:cat>
          <c:val>
            <c:numRef>
              <c:f>Лист1!$B$2:$B$6</c:f>
              <c:numCache>
                <c:formatCode>#,##0.0</c:formatCode>
                <c:ptCount val="5"/>
                <c:pt idx="0">
                  <c:v>205721.84</c:v>
                </c:pt>
                <c:pt idx="1">
                  <c:v>162990.39999999991</c:v>
                </c:pt>
                <c:pt idx="2">
                  <c:v>10968.05</c:v>
                </c:pt>
                <c:pt idx="3">
                  <c:v>3409.17</c:v>
                </c:pt>
                <c:pt idx="4">
                  <c:v>4932.1000000000004</c:v>
                </c:pt>
              </c:numCache>
            </c:numRef>
          </c:val>
        </c:ser>
        <c:ser>
          <c:idx val="1"/>
          <c:order val="1"/>
          <c:tx>
            <c:strRef>
              <c:f>Лист1!$C$1</c:f>
              <c:strCache>
                <c:ptCount val="1"/>
                <c:pt idx="0">
                  <c:v>2022 год</c:v>
                </c:pt>
              </c:strCache>
            </c:strRef>
          </c:tx>
          <c:spPr>
            <a:solidFill>
              <a:srgbClr val="5B9BD5"/>
            </a:solidFill>
            <a:ln w="25399">
              <a:noFill/>
            </a:ln>
          </c:spPr>
          <c:invertIfNegative val="0"/>
          <c:dLbls>
            <c:spPr>
              <a:noFill/>
              <a:ln w="25399">
                <a:noFill/>
              </a:ln>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Лист1!$A$2:$A$6</c:f>
              <c:strCache>
                <c:ptCount val="5"/>
                <c:pt idx="0">
                  <c:v>предотвращено негативных последствий</c:v>
                </c:pt>
                <c:pt idx="1">
                  <c:v>прекращено финасовых нарушений</c:v>
                </c:pt>
                <c:pt idx="2">
                  <c:v>подано судебных исков к подрядным организациям</c:v>
                </c:pt>
                <c:pt idx="3">
                  <c:v>выполнено работ, устранено недостатков работ</c:v>
                </c:pt>
                <c:pt idx="4">
                  <c:v>восстановлено и возмещено в бюджет города</c:v>
                </c:pt>
              </c:strCache>
            </c:strRef>
          </c:cat>
          <c:val>
            <c:numRef>
              <c:f>Лист1!$C$2:$C$6</c:f>
              <c:numCache>
                <c:formatCode>#,##0.0</c:formatCode>
                <c:ptCount val="5"/>
                <c:pt idx="0">
                  <c:v>117250.6</c:v>
                </c:pt>
                <c:pt idx="1">
                  <c:v>106124.6</c:v>
                </c:pt>
                <c:pt idx="2">
                  <c:v>1255.0999999999999</c:v>
                </c:pt>
                <c:pt idx="3">
                  <c:v>7629.1</c:v>
                </c:pt>
                <c:pt idx="4">
                  <c:v>543</c:v>
                </c:pt>
              </c:numCache>
            </c:numRef>
          </c:val>
        </c:ser>
        <c:dLbls>
          <c:showLegendKey val="0"/>
          <c:showVal val="0"/>
          <c:showCatName val="0"/>
          <c:showSerName val="0"/>
          <c:showPercent val="0"/>
          <c:showBubbleSize val="0"/>
        </c:dLbls>
        <c:gapWidth val="227"/>
        <c:overlap val="-48"/>
        <c:axId val="617050560"/>
        <c:axId val="617049384"/>
      </c:barChart>
      <c:catAx>
        <c:axId val="617050560"/>
        <c:scaling>
          <c:orientation val="minMax"/>
        </c:scaling>
        <c:delete val="0"/>
        <c:axPos val="l"/>
        <c:numFmt formatCode="General" sourceLinked="1"/>
        <c:majorTickMark val="none"/>
        <c:minorTickMark val="none"/>
        <c:tickLblPos val="nextTo"/>
        <c:spPr>
          <a:noFill/>
          <a:ln w="19044"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617049384"/>
        <c:crosses val="autoZero"/>
        <c:auto val="1"/>
        <c:lblAlgn val="ctr"/>
        <c:lblOffset val="100"/>
        <c:noMultiLvlLbl val="0"/>
      </c:catAx>
      <c:valAx>
        <c:axId val="617049384"/>
        <c:scaling>
          <c:orientation val="minMax"/>
        </c:scaling>
        <c:delete val="1"/>
        <c:axPos val="b"/>
        <c:numFmt formatCode="#,##0.0" sourceLinked="1"/>
        <c:majorTickMark val="out"/>
        <c:minorTickMark val="none"/>
        <c:tickLblPos val="none"/>
        <c:crossAx val="617050560"/>
        <c:crosses val="autoZero"/>
        <c:crossBetween val="between"/>
      </c:valAx>
      <c:spPr>
        <a:noFill/>
        <a:ln w="25399">
          <a:noFill/>
        </a:ln>
      </c:spPr>
    </c:plotArea>
    <c:legend>
      <c:legendPos val="t"/>
      <c:layout>
        <c:manualLayout>
          <c:xMode val="edge"/>
          <c:yMode val="edge"/>
          <c:x val="0.36262601790160864"/>
          <c:y val="0.16503589624826309"/>
          <c:w val="0.41150632613231031"/>
          <c:h val="9.5922880963409146E-2"/>
        </c:manualLayout>
      </c:layout>
      <c:overlay val="0"/>
      <c:spPr>
        <a:noFill/>
        <a:ln w="25399">
          <a:noFill/>
        </a:ln>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2" cap="flat" cmpd="sng" algn="ctr">
      <a:solidFill>
        <a:schemeClr val="tx1">
          <a:lumMod val="15000"/>
          <a:lumOff val="85000"/>
        </a:schemeClr>
      </a:solidFill>
      <a:prstDash val="solid"/>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9.1721881288642768E-2"/>
          <c:y val="7.7539940851965333E-2"/>
          <c:w val="0.81899140118747893"/>
          <c:h val="0.48879797813540332"/>
        </c:manualLayout>
      </c:layout>
      <c:pie3DChart>
        <c:varyColors val="1"/>
        <c:ser>
          <c:idx val="0"/>
          <c:order val="0"/>
          <c:tx>
            <c:strRef>
              <c:f>Лист1!$B$1</c:f>
              <c:strCache>
                <c:ptCount val="1"/>
                <c:pt idx="0">
                  <c:v>Продажи</c:v>
                </c:pt>
              </c:strCache>
            </c:strRef>
          </c:tx>
          <c:dPt>
            <c:idx val="0"/>
            <c:bubble3D val="0"/>
            <c:spPr>
              <a:solidFill>
                <a:schemeClr val="accent1"/>
              </a:solidFill>
              <a:ln w="25399">
                <a:solidFill>
                  <a:schemeClr val="lt1"/>
                </a:solidFill>
              </a:ln>
              <a:effectLst/>
              <a:sp3d contourW="25400">
                <a:contourClr>
                  <a:schemeClr val="lt1"/>
                </a:contourClr>
              </a:sp3d>
            </c:spPr>
          </c:dPt>
          <c:dPt>
            <c:idx val="1"/>
            <c:bubble3D val="0"/>
            <c:spPr>
              <a:solidFill>
                <a:schemeClr val="accent2"/>
              </a:solidFill>
              <a:ln w="25399">
                <a:solidFill>
                  <a:schemeClr val="lt1"/>
                </a:solidFill>
              </a:ln>
              <a:effectLst/>
              <a:sp3d contourW="25400">
                <a:contourClr>
                  <a:schemeClr val="lt1"/>
                </a:contourClr>
              </a:sp3d>
            </c:spPr>
          </c:dPt>
          <c:dPt>
            <c:idx val="2"/>
            <c:bubble3D val="0"/>
            <c:spPr>
              <a:solidFill>
                <a:schemeClr val="accent3"/>
              </a:solidFill>
              <a:ln w="25399">
                <a:solidFill>
                  <a:schemeClr val="lt1"/>
                </a:solidFill>
              </a:ln>
              <a:effectLst/>
              <a:sp3d contourW="25400">
                <a:contourClr>
                  <a:schemeClr val="lt1"/>
                </a:contourClr>
              </a:sp3d>
            </c:spPr>
          </c:dPt>
          <c:dPt>
            <c:idx val="3"/>
            <c:bubble3D val="0"/>
            <c:spPr>
              <a:solidFill>
                <a:schemeClr val="accent4"/>
              </a:solidFill>
              <a:ln w="25399">
                <a:solidFill>
                  <a:schemeClr val="lt1"/>
                </a:solidFill>
              </a:ln>
              <a:effectLst/>
              <a:sp3d contourW="25400">
                <a:contourClr>
                  <a:schemeClr val="lt1"/>
                </a:contourClr>
              </a:sp3d>
            </c:spPr>
          </c:dPt>
          <c:dLbls>
            <c:dLbl>
              <c:idx val="0"/>
              <c:layout>
                <c:manualLayout>
                  <c:x val="-4.9123833479148504E-2"/>
                  <c:y val="7.9537237888648055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a:t>4</a:t>
                    </a:r>
                  </a:p>
                </c:rich>
              </c:tx>
              <c:dLblPos val="bestFit"/>
              <c:showLegendKey val="0"/>
              <c:showVal val="0"/>
              <c:showCatName val="0"/>
              <c:showSerName val="0"/>
              <c:showPercent val="0"/>
              <c:showBubbleSize val="0"/>
              <c:extLst>
                <c:ext xmlns:c15="http://schemas.microsoft.com/office/drawing/2012/chart" uri="{CE6537A1-D6FC-4f65-9D91-7224C49458BB}">
                  <c15:layout/>
                </c:ext>
              </c:extLst>
            </c:dLbl>
            <c:spPr>
              <a:noFill/>
              <a:ln w="25399">
                <a:noFill/>
              </a:ln>
            </c:spPr>
            <c:txPr>
              <a:bodyPr rot="0" spcFirstLastPara="1" vertOverflow="ellipsis" vert="horz" wrap="square" lIns="38100" tIns="19050" rIns="38100" bIns="19050" anchor="ctr" anchorCtr="1">
                <a:spAutoFit/>
              </a:bodyPr>
              <a:lstStyle/>
              <a:p>
                <a:pPr>
                  <a:defRPr sz="2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Лист1!$A$2:$A$5</c:f>
              <c:strCache>
                <c:ptCount val="4"/>
                <c:pt idx="0">
                  <c:v>нарушение порядка формирования и представления сведений (документов) при исполнении бюджета города </c:v>
                </c:pt>
                <c:pt idx="1">
                  <c:v>нарушение требований к бюджетному (бухгалтерскому) учету, в том числе к составлению, представлению бюджетной, бухгалтерской (финансовой) отчетности</c:v>
                </c:pt>
                <c:pt idx="2">
                  <c:v>нарушения порядка формирования муниципального задания</c:v>
                </c:pt>
                <c:pt idx="3">
                  <c:v>непредставление сведений (информации)</c:v>
                </c:pt>
              </c:strCache>
            </c:strRef>
          </c:cat>
          <c:val>
            <c:numRef>
              <c:f>Лист1!$B$2:$B$5</c:f>
              <c:numCache>
                <c:formatCode>General</c:formatCode>
                <c:ptCount val="4"/>
                <c:pt idx="0">
                  <c:v>1</c:v>
                </c:pt>
                <c:pt idx="1">
                  <c:v>2</c:v>
                </c:pt>
                <c:pt idx="2">
                  <c:v>4</c:v>
                </c:pt>
                <c:pt idx="3">
                  <c:v>5</c:v>
                </c:pt>
              </c:numCache>
            </c:numRef>
          </c:val>
        </c:ser>
        <c:dLbls>
          <c:showLegendKey val="0"/>
          <c:showVal val="0"/>
          <c:showCatName val="0"/>
          <c:showSerName val="0"/>
          <c:showPercent val="0"/>
          <c:showBubbleSize val="0"/>
          <c:showLeaderLines val="1"/>
        </c:dLbls>
      </c:pie3DChart>
      <c:spPr>
        <a:noFill/>
        <a:ln w="25399">
          <a:noFill/>
        </a:ln>
      </c:spPr>
    </c:plotArea>
    <c:legend>
      <c:legendPos val="b"/>
      <c:layout>
        <c:manualLayout>
          <c:xMode val="edge"/>
          <c:yMode val="edge"/>
          <c:x val="5.9131787270552537E-2"/>
          <c:y val="0.6570137980401356"/>
          <c:w val="0.88904172002654269"/>
          <c:h val="0.29083569882918248"/>
        </c:manualLayout>
      </c:layout>
      <c:overlay val="0"/>
      <c:spPr>
        <a:noFill/>
        <a:ln w="25399">
          <a:noFill/>
        </a:ln>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TotalTime>
  <Pages>20</Pages>
  <Words>6767</Words>
  <Characters>38577</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1304</dc:creator>
  <cp:lastModifiedBy>Сергей В. Скрипачёв</cp:lastModifiedBy>
  <cp:revision>5</cp:revision>
  <cp:lastPrinted>2024-04-23T14:13:00Z</cp:lastPrinted>
  <dcterms:created xsi:type="dcterms:W3CDTF">2024-04-23T14:25:00Z</dcterms:created>
  <dcterms:modified xsi:type="dcterms:W3CDTF">2024-04-24T11:49:00Z</dcterms:modified>
</cp:coreProperties>
</file>