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82"/>
        <w:tblW w:w="0" w:type="auto"/>
        <w:tblInd w:w="97" w:type="dxa"/>
        <w:tblLayout w:type="fixed"/>
        <w:tblLook w:val="04A0" w:firstRow="1" w:lastRow="0" w:firstColumn="1" w:lastColumn="0" w:noHBand="0" w:noVBand="1"/>
      </w:tblPr>
      <w:tblGrid>
        <w:gridCol w:w="636"/>
        <w:gridCol w:w="3769"/>
        <w:gridCol w:w="1357"/>
        <w:gridCol w:w="1995"/>
        <w:gridCol w:w="2032"/>
        <w:gridCol w:w="298"/>
        <w:gridCol w:w="5373"/>
      </w:tblGrid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9" w:type="dxa"/>
            <w:textDirection w:val="lrTb"/>
            <w:noWrap w:val="false"/>
          </w:tcPr>
          <w:p>
            <w:pPr>
              <w:contextualSpacing/>
              <w:ind w:right="-5637"/>
              <w:jc w:val="center"/>
              <w:keepLines/>
              <w:keepNext/>
              <w:tabs>
                <w:tab w:val="left" w:pos="6210" w:leader="none"/>
              </w:tabs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</w:r>
            <w:r>
              <w:rPr>
                <w:rFonts w:ascii="Times New Roman CYR" w:hAnsi="Times New Roman CYR" w:cs="Times New Roman CYR"/>
                <w:sz w:val="16"/>
                <w:szCs w:val="16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1" w:type="dxa"/>
            <w:textDirection w:val="lrTb"/>
            <w:noWrap w:val="false"/>
          </w:tcPr>
          <w:p>
            <w:pPr>
              <w:pStyle w:val="791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  <w:outlineLvl w:val="0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Приложение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</w:p>
          <w:p>
            <w:pPr>
              <w:pStyle w:val="791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  <w:outlineLvl w:val="0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 приказу Муниципального казначейства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</w:p>
          <w:p>
            <w:pPr>
              <w:pStyle w:val="791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  <w:outlineLvl w:val="0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города Ростова-на-Дону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</w:r>
          </w:p>
          <w:p>
            <w:pPr>
              <w:pStyle w:val="791"/>
              <w:jc w:val="center"/>
              <w:rPr>
                <w:rFonts w:ascii="Times New Roman CYR" w:hAnsi="Times New Roman CYR" w:cs="Times New Roman CYR"/>
                <w:sz w:val="28"/>
                <w:szCs w:val="28"/>
                <w:highlight w:val="none"/>
              </w:rPr>
              <w:outlineLvl w:val="0"/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от 12.01.2026 № 5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none"/>
              </w:rPr>
            </w:r>
          </w:p>
          <w:p>
            <w:pPr>
              <w:pStyle w:val="791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  <w:outlineLvl w:val="0"/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none"/>
              </w:rPr>
              <w:t xml:space="preserve">(ред. от 05.03.2026)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none"/>
              </w:rPr>
            </w:r>
          </w:p>
          <w:p>
            <w:pPr>
              <w:pStyle w:val="791"/>
              <w:jc w:val="center"/>
              <w:rPr>
                <w:rFonts w:ascii="Times New Roman CYR" w:hAnsi="Times New Roman CYR" w:cs="Times New Roman CYR"/>
                <w:szCs w:val="28"/>
              </w:rPr>
              <w:outlineLvl w:val="0"/>
            </w:pPr>
            <w:r>
              <w:rPr>
                <w:rFonts w:ascii="Times New Roman CYR" w:hAnsi="Times New Roman CYR" w:cs="Times New Roman CYR"/>
                <w:szCs w:val="28"/>
              </w:rPr>
            </w:r>
            <w:r>
              <w:rPr>
                <w:rFonts w:ascii="Times New Roman CYR" w:hAnsi="Times New Roman CYR" w:cs="Times New Roman CYR"/>
                <w:szCs w:val="28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546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tabs>
                <w:tab w:val="left" w:pos="5490" w:leader="none"/>
              </w:tabs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</w:r>
            <w:r>
              <w:rPr>
                <w:rFonts w:ascii="Times New Roman CYR" w:hAnsi="Times New Roman CYR" w:cs="Times New Roman CYR"/>
                <w:szCs w:val="28"/>
              </w:rPr>
            </w:r>
          </w:p>
          <w:p>
            <w:pPr>
              <w:contextualSpacing/>
              <w:jc w:val="center"/>
              <w:keepLines/>
              <w:keepNext/>
              <w:tabs>
                <w:tab w:val="left" w:pos="5490" w:leader="none"/>
              </w:tabs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СВЕДЕНИЯ</w:t>
            </w:r>
            <w:r>
              <w:rPr>
                <w:rFonts w:ascii="Times New Roman CYR" w:hAnsi="Times New Roman CYR" w:cs="Times New Roman CYR"/>
                <w:szCs w:val="28"/>
              </w:rPr>
            </w:r>
          </w:p>
          <w:p>
            <w:pPr>
              <w:contextualSpacing/>
              <w:jc w:val="center"/>
              <w:keepLines/>
              <w:keepNext/>
              <w:tabs>
                <w:tab w:val="left" w:pos="5490" w:leader="none"/>
              </w:tabs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о методике расчета показателей муниципальной программы города Ростова-на-Дону</w:t>
            </w:r>
            <w:r>
              <w:rPr>
                <w:rFonts w:ascii="Times New Roman CYR" w:hAnsi="Times New Roman CYR" w:cs="Times New Roman CYR"/>
                <w:szCs w:val="28"/>
              </w:rPr>
            </w:r>
          </w:p>
          <w:p>
            <w:pPr>
              <w:contextualSpacing/>
              <w:jc w:val="center"/>
              <w:keepLines/>
              <w:keepNext/>
              <w:tabs>
                <w:tab w:val="left" w:pos="5490" w:leader="none"/>
              </w:tabs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 xml:space="preserve">«Управление муниципальными финансами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»</w:t>
            </w:r>
            <w:r>
              <w:rPr>
                <w:rFonts w:ascii="Times New Roman CYR" w:hAnsi="Times New Roman CYR" w:cs="Times New Roman CYR"/>
                <w:szCs w:val="28"/>
              </w:rPr>
            </w:r>
          </w:p>
          <w:p>
            <w:pPr>
              <w:contextualSpacing/>
              <w:jc w:val="center"/>
              <w:keepLines/>
              <w:keepNext/>
              <w:tabs>
                <w:tab w:val="left" w:pos="5490" w:leader="none"/>
              </w:tabs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</w:r>
            <w:r>
              <w:rPr>
                <w:rFonts w:ascii="Times New Roman CYR" w:hAnsi="Times New Roman CYR" w:cs="Times New Roman CYR"/>
                <w:szCs w:val="28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№ </w:t>
            </w:r>
            <w:r>
              <w:rPr>
                <w:rFonts w:ascii="Times New Roman" w:hAnsi="Times New Roman"/>
                <w:sz w:val="22"/>
              </w:rPr>
              <w:t xml:space="preserve">п</w:t>
            </w:r>
            <w:r>
              <w:rPr>
                <w:rFonts w:ascii="Times New Roman" w:hAnsi="Times New Roman"/>
                <w:sz w:val="22"/>
              </w:rPr>
              <w:t xml:space="preserve">/</w:t>
            </w:r>
            <w:r>
              <w:rPr>
                <w:rFonts w:ascii="Times New Roman" w:hAnsi="Times New Roman"/>
                <w:sz w:val="22"/>
              </w:rPr>
              <w:t xml:space="preserve">п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vMerge w:val="restart"/>
            <w:textDirection w:val="lrTb"/>
            <w:noWrap w:val="false"/>
          </w:tcPr>
          <w:p>
            <w:pPr>
              <w:contextualSpacing/>
              <w:ind w:left="-57" w:right="-57"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Наименование показателя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vMerge w:val="restart"/>
            <w:textDirection w:val="lrTb"/>
            <w:noWrap w:val="false"/>
          </w:tcPr>
          <w:p>
            <w:pPr>
              <w:contextualSpacing/>
              <w:ind w:left="-57" w:right="-57"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Единица измерений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vMerge w:val="restart"/>
            <w:textDirection w:val="lrTb"/>
            <w:noWrap w:val="false"/>
          </w:tcPr>
          <w:p>
            <w:pPr>
              <w:contextualSpacing/>
              <w:ind w:left="-57" w:right="-57"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 xml:space="preserve">Временные характеристики показателя </w:t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</w:tc>
        <w:tc>
          <w:tcPr>
            <w:gridSpan w:val="3"/>
            <w:tcW w:w="7703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Методика расчета целевых показателей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vMerge w:val="continue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Формула расчета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Расшифровка элементов формулы</w:t>
            </w:r>
            <w:r>
              <w:rPr>
                <w:rFonts w:ascii="Times New Roman" w:hAnsi="Times New Roman"/>
                <w:sz w:val="22"/>
              </w:rPr>
              <w:br/>
              <w:t xml:space="preserve"> и методика сбора исходной/отчетной информации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4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5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6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gridSpan w:val="7"/>
            <w:tcW w:w="1546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 Показатели муниципальной программы «Управление муниципальными финансами» 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1.1.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Темп роста налоговых </w:t>
            </w:r>
            <w:r>
              <w:rPr>
                <w:rFonts w:ascii="Times New Roman" w:hAnsi="Times New Roman"/>
                <w:sz w:val="22"/>
              </w:rPr>
              <w:br/>
              <w:t xml:space="preserve">и неналоговых доходов бюджета города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Ростова-на-Дону </w:t>
            </w:r>
            <w:r>
              <w:rPr>
                <w:rFonts w:ascii="Times New Roman" w:hAnsi="Times New Roman"/>
                <w:sz w:val="22"/>
              </w:rPr>
              <w:t xml:space="preserve">к уровню предыдущего года</w:t>
            </w:r>
            <w:r>
              <w:rPr>
                <w:rFonts w:ascii="Times New Roman" w:hAnsi="Times New Roman"/>
                <w:i/>
                <w:sz w:val="22"/>
              </w:rPr>
            </w:r>
            <w:r>
              <w:rPr>
                <w:rFonts w:ascii="Times New Roman" w:hAnsi="Times New Roman"/>
                <w:i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ежеквартально 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1.1</w:t>
            </w:r>
            <w:r>
              <w:rPr>
                <w:rFonts w:ascii="Times New Roman" w:hAnsi="Times New Roman"/>
                <w:sz w:val="22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= A </w:t>
            </w:r>
            <w:r>
              <w:rPr>
                <w:rFonts w:ascii="Times New Roman" w:hAnsi="Times New Roman"/>
                <w:sz w:val="22"/>
              </w:rPr>
              <w:t xml:space="preserve">/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 B x100 </w:t>
            </w:r>
            <w:r>
              <w:rPr>
                <w:rFonts w:ascii="Times New Roman" w:hAnsi="Times New Roman"/>
                <w:sz w:val="22"/>
                <w:lang w:val="en-US"/>
              </w:rPr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pStyle w:val="763"/>
              <w:contextualSpacing/>
              <w:ind w:firstLine="156"/>
              <w:jc w:val="both"/>
              <w:keepLines/>
              <w:keepNext/>
              <w:rPr>
                <w:rFonts w:ascii="Times New Roman" w:hAnsi="Times New Roman"/>
                <w14:ligatures w14:val="none"/>
              </w:rPr>
            </w:pPr>
            <w:r>
              <w:rPr>
                <w:rFonts w:ascii="Times New Roman" w:hAnsi="Times New Roman"/>
                <w:lang w:val="en-US"/>
              </w:rPr>
              <w:t xml:space="preserve">A 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  <w:lang w:val="en-US"/>
              </w:rPr>
              <w:t xml:space="preserve"> </w:t>
            </w:r>
            <w:r>
              <w:rPr>
                <w:rFonts w:ascii="Times New Roman" w:hAnsi="Times New Roman"/>
              </w:rPr>
              <w:t xml:space="preserve">фактическое</w:t>
            </w:r>
            <w:r>
              <w:rPr>
                <w:rFonts w:ascii="Times New Roman" w:hAnsi="Times New Roman"/>
              </w:rPr>
              <w:t xml:space="preserve"> (прогнозируемое) поступление налоговых </w:t>
            </w:r>
            <w:r>
              <w:rPr>
                <w:rFonts w:ascii="Times New Roman" w:hAnsi="Times New Roman"/>
              </w:rPr>
              <w:t xml:space="preserve">и нена</w:t>
            </w:r>
            <w:r>
              <w:rPr>
                <w:rFonts w:ascii="Times New Roman" w:hAnsi="Times New Roman"/>
              </w:rPr>
              <w:t xml:space="preserve">логовых доходов </w:t>
            </w:r>
            <w:r>
              <w:rPr>
                <w:rFonts w:ascii="Times New Roman" w:hAnsi="Times New Roman"/>
              </w:rPr>
              <w:t xml:space="preserve">в бюджет города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Ростова-на-Дону </w:t>
            </w:r>
            <w:r>
              <w:rPr>
                <w:rFonts w:ascii="Times New Roman" w:hAnsi="Times New Roman"/>
              </w:rPr>
              <w:t xml:space="preserve">за отчетный период, </w:t>
            </w:r>
            <w:r>
              <w:rPr>
                <w:rFonts w:ascii="Times New Roman" w:hAnsi="Times New Roman"/>
              </w:rPr>
              <w:t xml:space="preserve">тыс. рублей;</w:t>
            </w:r>
            <w:r>
              <w:rPr>
                <w:rFonts w:ascii="Times New Roman" w:hAnsi="Times New Roman"/>
                <w14:ligatures w14:val="none"/>
              </w:rPr>
            </w:r>
            <w:r>
              <w:rPr>
                <w:rFonts w:ascii="Times New Roman" w:hAnsi="Times New Roman"/>
                <w14:ligatures w14:val="none"/>
              </w:rPr>
            </w:r>
          </w:p>
          <w:p>
            <w:pPr>
              <w:pStyle w:val="763"/>
              <w:contextualSpacing/>
              <w:ind w:firstLine="156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B 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  <w:lang w:val="en-US"/>
              </w:rPr>
              <w:t xml:space="preserve"> </w:t>
            </w:r>
            <w:r>
              <w:rPr>
                <w:rFonts w:ascii="Times New Roman" w:hAnsi="Times New Roman"/>
              </w:rPr>
              <w:t xml:space="preserve">фактическое  поступление</w:t>
            </w:r>
            <w:r>
              <w:rPr>
                <w:rFonts w:ascii="Times New Roman" w:hAnsi="Times New Roman"/>
              </w:rPr>
              <w:t xml:space="preserve"> налоговых </w:t>
              <w:br/>
            </w:r>
            <w:r>
              <w:rPr>
                <w:rFonts w:ascii="Times New Roman" w:hAnsi="Times New Roman"/>
              </w:rPr>
              <w:t xml:space="preserve">и неналоговых доходов </w:t>
            </w:r>
            <w:r>
              <w:rPr>
                <w:rFonts w:ascii="Times New Roman" w:hAnsi="Times New Roman"/>
              </w:rPr>
              <w:t xml:space="preserve">в бюджет города </w:t>
              <w:br/>
              <w:t xml:space="preserve">Ростова-на-Дону </w:t>
            </w:r>
            <w:r>
              <w:rPr>
                <w:rFonts w:ascii="Times New Roman" w:hAnsi="Times New Roman"/>
              </w:rPr>
              <w:t xml:space="preserve">за соответствующий период года, </w:t>
            </w:r>
            <w:r>
              <w:rPr>
                <w:rFonts w:ascii="Times New Roman" w:hAnsi="Times New Roman"/>
              </w:rPr>
              <w:t xml:space="preserve">предшествующий отчетному,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тыс. рублей.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trike/>
                <w:color w:val="ff0000"/>
                <w:sz w:val="22"/>
                <w:u w:val="single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является отчет </w:t>
            </w:r>
            <w:r>
              <w:rPr>
                <w:rFonts w:ascii="Times New Roman" w:hAnsi="Times New Roman"/>
                <w:sz w:val="22"/>
              </w:rPr>
              <w:br/>
              <w:t xml:space="preserve">об исполнении бюджета города Ростова-на-Дону.</w:t>
            </w:r>
            <w:r>
              <w:rPr>
                <w:rFonts w:ascii="Times New Roman" w:hAnsi="Times New Roman"/>
                <w:strike/>
                <w:color w:val="ff0000"/>
                <w:sz w:val="22"/>
                <w:u w:val="single"/>
              </w:rPr>
            </w:r>
            <w:r>
              <w:rPr>
                <w:rFonts w:ascii="Times New Roman" w:hAnsi="Times New Roman"/>
                <w:strike/>
                <w:color w:val="ff0000"/>
                <w:sz w:val="22"/>
                <w:u w:val="single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1.2.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pStyle w:val="763"/>
              <w:contextualSpacing/>
              <w:ind w:firstLine="0"/>
              <w:jc w:val="both"/>
              <w:keepLines/>
              <w:keepNext/>
              <w:rPr>
                <w:rFonts w:ascii="Times New Roman" w:hAnsi="Times New Roman" w:eastAsiaTheme="minorHAnsi"/>
                <w:highlight w:val="none"/>
              </w:rPr>
            </w:pPr>
            <w:r>
              <w:rPr>
                <w:rFonts w:ascii="Times New Roman" w:hAnsi="Times New Roman" w:eastAsiaTheme="minorHAnsi"/>
              </w:rPr>
              <w:t xml:space="preserve">Отношение дефицита местного бюджета к общему годовому объему доходов местного бюджета без учета объема безвозмездных поступлений </w:t>
              <w:br/>
              <w:t xml:space="preserve">и (или) поступлений налоговых доходов по дополнительным нормативам отчислений</w:t>
            </w:r>
            <w:r>
              <w:rPr>
                <w:rFonts w:ascii="Times New Roman" w:hAnsi="Times New Roman" w:eastAsiaTheme="minorHAnsi"/>
                <w:highlight w:val="none"/>
              </w:rPr>
            </w:r>
            <w:r>
              <w:rPr>
                <w:rFonts w:ascii="Times New Roman" w:hAnsi="Times New Roman" w:eastAsiaTheme="minorHAnsi"/>
                <w:highlight w:val="none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 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 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1.2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= A / (B – C) x 100</w:t>
            </w:r>
            <w:r>
              <w:rPr>
                <w:rFonts w:ascii="Times New Roman" w:hAnsi="Times New Roman"/>
                <w:sz w:val="22"/>
                <w:lang w:val="en-US"/>
              </w:rPr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</w:r>
            <w:r>
              <w:rPr>
                <w:rFonts w:ascii="Times New Roman" w:hAnsi="Times New Roman"/>
                <w:sz w:val="22"/>
                <w:lang w:val="en-US"/>
              </w:rPr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color w:val="000000" w:themeColor="text1"/>
                <w:sz w:val="22"/>
                <w:highlight w:val="yellow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A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дефицит</w:t>
            </w:r>
            <w:r>
              <w:rPr>
                <w:rFonts w:ascii="Times New Roman" w:hAnsi="Times New Roman"/>
                <w:sz w:val="22"/>
              </w:rPr>
              <w:t xml:space="preserve"> бюджета города </w:t>
            </w:r>
            <w:r>
              <w:rPr>
                <w:rFonts w:ascii="Times New Roman" w:hAnsi="Times New Roman"/>
                <w:sz w:val="22"/>
              </w:rPr>
              <w:t xml:space="preserve">Ростова-на-Дону </w:t>
              <w:br/>
              <w:t xml:space="preserve">в отчетном финансовом году, тыс. рублей. 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yellow"/>
              </w:rPr>
            </w:r>
            <w:r>
              <w:rPr>
                <w:rFonts w:ascii="Times New Roman" w:hAnsi="Times New Roman"/>
                <w:color w:val="000000" w:themeColor="text1"/>
                <w:sz w:val="22"/>
                <w:highlight w:val="yellow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B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объем</w:t>
            </w:r>
            <w:r>
              <w:rPr>
                <w:rFonts w:ascii="Times New Roman" w:hAnsi="Times New Roman"/>
                <w:sz w:val="22"/>
              </w:rPr>
              <w:t xml:space="preserve"> доходов бюджета </w:t>
            </w:r>
            <w:r>
              <w:rPr>
                <w:rFonts w:ascii="Times New Roman" w:hAnsi="Times New Roman"/>
                <w:sz w:val="22"/>
              </w:rPr>
              <w:t xml:space="preserve">в отчетном финансовом году, тыс. рублей;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C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безвозмездные</w:t>
            </w:r>
            <w:r>
              <w:rPr>
                <w:rFonts w:ascii="Times New Roman" w:hAnsi="Times New Roman"/>
                <w:sz w:val="22"/>
              </w:rPr>
              <w:t xml:space="preserve"> поступления </w:t>
            </w:r>
            <w:r>
              <w:rPr>
                <w:rFonts w:ascii="Times New Roman" w:hAnsi="Times New Roman"/>
                <w:sz w:val="22"/>
              </w:rPr>
              <w:t xml:space="preserve">в отчетном финансовом году, тыс. рублей.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При расчете показателя 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учитывается возможность превышения ограничений размера дефицита 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местного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 бюджета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в соответствии с Бюджетным кодексом Российской Федерации.</w:t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/>
                <w:sz w:val="22"/>
                <w:szCs w:val="22"/>
                <w:highlight w:val="white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trike/>
                <w:color w:val="ff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является отчет </w:t>
            </w:r>
            <w:r>
              <w:rPr>
                <w:rFonts w:ascii="Times New Roman" w:hAnsi="Times New Roman"/>
                <w:sz w:val="22"/>
              </w:rPr>
              <w:t xml:space="preserve">об исполнении бюджета города </w:t>
            </w:r>
            <w:r>
              <w:rPr>
                <w:rFonts w:ascii="Times New Roman" w:hAnsi="Times New Roman"/>
                <w:sz w:val="22"/>
              </w:rPr>
              <w:t xml:space="preserve">Ростова-на-Дону.</w:t>
            </w:r>
            <w:r>
              <w:rPr>
                <w:rFonts w:ascii="Times New Roman" w:hAnsi="Times New Roman"/>
                <w:strike/>
                <w:color w:val="ff0000"/>
                <w:sz w:val="22"/>
              </w:rPr>
            </w:r>
            <w:r>
              <w:rPr>
                <w:rFonts w:ascii="Times New Roman" w:hAnsi="Times New Roman"/>
                <w:strike/>
                <w:color w:val="ff0000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1.3.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pStyle w:val="763"/>
              <w:ind w:firstLine="0"/>
              <w:jc w:val="both"/>
              <w:keepNext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Отношение объема муниципального долга города Ростова-на-Дону </w:t>
            </w:r>
            <w:r>
              <w:rPr>
                <w:rFonts w:ascii="Times New Roman" w:hAnsi="Times New Roman"/>
              </w:rPr>
              <w:br/>
              <w:t xml:space="preserve">по состоянию </w:t>
            </w:r>
            <w:r>
              <w:rPr>
                <w:rFonts w:ascii="Times New Roman" w:hAnsi="Times New Roman"/>
              </w:rPr>
              <w:t xml:space="preserve">на 1 января года, следующего </w:t>
            </w:r>
            <w:r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отчетным</w:t>
            </w:r>
            <w:r>
              <w:rPr>
                <w:rFonts w:ascii="Times New Roman" w:hAnsi="Times New Roman"/>
              </w:rPr>
              <w:t xml:space="preserve">, </w:t>
              <w:br/>
            </w:r>
            <w:r>
              <w:rPr>
                <w:rFonts w:ascii="Times New Roman" w:hAnsi="Times New Roman"/>
              </w:rPr>
              <w:t xml:space="preserve">не более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50</w:t>
            </w:r>
            <w:r>
              <w:rPr>
                <w:rFonts w:ascii="Times New Roman" w:hAnsi="Times New Roman"/>
              </w:rPr>
              <w:t xml:space="preserve"> </w:t>
            </w:r>
            <w:r>
              <w:rPr>
                <w:rFonts w:ascii="Times New Roman" w:hAnsi="Times New Roman"/>
              </w:rPr>
              <w:t xml:space="preserve">% </w:t>
            </w:r>
            <w:r>
              <w:rPr>
                <w:rFonts w:ascii="Times New Roman" w:hAnsi="Times New Roman"/>
              </w:rPr>
              <w:t xml:space="preserve">от  общего годового объема доходов </w:t>
            </w:r>
            <w:r>
              <w:rPr>
                <w:rFonts w:ascii="Times New Roman" w:hAnsi="Times New Roman"/>
              </w:rPr>
              <w:t xml:space="preserve">(без учета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безвозмездных поступлений) бюджета города Ростова-на-Дону</w:t>
              <w:br/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Next/>
              <w:tabs>
                <w:tab w:val="left" w:pos="589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 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pStyle w:val="763"/>
              <w:contextualSpacing/>
              <w:ind w:firstLine="0"/>
              <w:jc w:val="center"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P</w:t>
            </w:r>
            <w:r>
              <w:rPr>
                <w:rFonts w:ascii="Times New Roman" w:hAnsi="Times New Roman"/>
                <w:vertAlign w:val="subscript"/>
              </w:rPr>
              <w:t xml:space="preserve">1.3 </w:t>
            </w:r>
            <w:r>
              <w:rPr>
                <w:rFonts w:ascii="Times New Roman" w:hAnsi="Times New Roman"/>
              </w:rPr>
              <w:t xml:space="preserve">= </w:t>
            </w:r>
            <w:r>
              <w:rPr>
                <w:rFonts w:ascii="Times New Roman" w:hAnsi="Times New Roman"/>
                <w:lang w:val="en-US"/>
              </w:rPr>
              <w:t xml:space="preserve">C</w:t>
            </w:r>
            <w:r>
              <w:rPr>
                <w:rFonts w:ascii="Times New Roman" w:hAnsi="Times New Roman"/>
              </w:rPr>
              <w:t xml:space="preserve"> / (</w:t>
            </w:r>
            <w:r>
              <w:rPr>
                <w:rFonts w:ascii="Times New Roman" w:hAnsi="Times New Roman"/>
                <w:lang w:val="en-US"/>
              </w:rPr>
              <w:t xml:space="preserve">A</w:t>
            </w:r>
            <w:r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  <w:lang w:val="en-US"/>
              </w:rPr>
              <w:t xml:space="preserve">B</w:t>
            </w:r>
            <w:r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  <w:lang w:val="en-US"/>
              </w:rPr>
              <w:t xml:space="preserve">x</w:t>
            </w:r>
            <w:r>
              <w:rPr>
                <w:rFonts w:ascii="Times New Roman" w:hAnsi="Times New Roman"/>
              </w:rPr>
              <w:t xml:space="preserve"> 100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pStyle w:val="763"/>
              <w:contextualSpacing/>
              <w:ind w:firstLine="140"/>
              <w:jc w:val="both"/>
              <w:keepNext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lang w:val="en-US"/>
              </w:rPr>
              <w:t xml:space="preserve">C</w:t>
            </w:r>
            <w:r>
              <w:rPr>
                <w:rFonts w:ascii="Times New Roman" w:hAnsi="Times New Roman"/>
              </w:rPr>
              <w:t xml:space="preserve"> – объем муниципального долга города </w:t>
              <w:br/>
              <w:t xml:space="preserve">Ростова-на-Дону.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pStyle w:val="763"/>
              <w:contextualSpacing/>
              <w:ind w:firstLine="140"/>
              <w:jc w:val="both"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A</w:t>
            </w:r>
            <w:r>
              <w:rPr>
                <w:rFonts w:ascii="Times New Roman" w:hAnsi="Times New Roman"/>
              </w:rPr>
              <w:t xml:space="preserve"> – общий объем доходов бюджета города </w:t>
              <w:br/>
              <w:t xml:space="preserve">Ростова-на-Дону;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contextualSpacing/>
              <w:ind w:firstLine="140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B</w:t>
            </w:r>
            <w:r>
              <w:rPr>
                <w:rFonts w:ascii="Times New Roman" w:hAnsi="Times New Roman"/>
                <w:sz w:val="22"/>
              </w:rPr>
              <w:t xml:space="preserve"> – </w:t>
            </w:r>
            <w:r>
              <w:rPr>
                <w:rFonts w:ascii="Times New Roman" w:hAnsi="Times New Roman"/>
                <w:sz w:val="22"/>
              </w:rPr>
              <w:t xml:space="preserve">объем</w:t>
            </w:r>
            <w:r>
              <w:rPr>
                <w:rFonts w:ascii="Times New Roman" w:hAnsi="Times New Roman"/>
                <w:sz w:val="22"/>
              </w:rPr>
              <w:t xml:space="preserve"> безвозмездных поступлений города 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 xml:space="preserve">Ростова-на-Дону.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contextualSpacing/>
              <w:ind w:firstLine="140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При расчете показателя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учитывается возможность превыше-ния ограничений размера 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объема</w:t>
            </w:r>
            <w:r>
              <w:rPr>
                <w:rFonts w:ascii="Times New Roman" w:hAnsi="Times New Roman"/>
                <w:color w:val="000000" w:themeColor="text1"/>
                <w:sz w:val="22"/>
                <w:highlight w:val="white"/>
              </w:rPr>
              <w:t xml:space="preserve"> муниципального долга города Ростова-на-Дону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 </w:t>
              <w:br/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в соответствии с Бюджетным кодексом Российской Федерации.</w: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contextualSpacing/>
              <w:ind w:firstLine="140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показателя является: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</w:r>
          </w:p>
          <w:p>
            <w:pPr>
              <w:contextualSpacing/>
              <w:ind w:firstLine="140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муниципальная долговая книга города 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 xml:space="preserve">Ростова-на-Дону </w:t>
            </w:r>
            <w:r>
              <w:rPr>
                <w:rFonts w:ascii="Times New Roman" w:hAnsi="Times New Roman"/>
                <w:sz w:val="22"/>
              </w:rPr>
              <w:t xml:space="preserve">за соответствующий отчетный финансовый год – в срок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не позднее 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 xml:space="preserve">3 рабочего дня года, следующего за </w:t>
            </w:r>
            <w:r>
              <w:rPr>
                <w:rFonts w:ascii="Times New Roman" w:hAnsi="Times New Roman"/>
                <w:sz w:val="22"/>
              </w:rPr>
              <w:t xml:space="preserve">отчетным</w:t>
            </w:r>
            <w:r>
              <w:rPr>
                <w:rFonts w:ascii="Times New Roman" w:hAnsi="Times New Roman"/>
                <w:sz w:val="22"/>
              </w:rPr>
              <w:t xml:space="preserve">;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40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отчет об исполнении бюджета города </w:t>
            </w:r>
            <w:r>
              <w:rPr>
                <w:rFonts w:ascii="Times New Roman" w:hAnsi="Times New Roman"/>
                <w:sz w:val="22"/>
              </w:rPr>
              <w:br/>
              <w:t xml:space="preserve">Ростова-на-Дону.</w:t>
            </w:r>
            <w:r>
              <w:rPr>
                <w:rFonts w:ascii="Times New Roman" w:hAnsi="Times New Roman"/>
                <w:sz w:val="22"/>
              </w:rPr>
              <w:t xml:space="preserve">»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561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1.4.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pStyle w:val="763"/>
              <w:contextualSpacing/>
              <w:ind w:firstLine="0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 w:eastAsiaTheme="minorHAnsi"/>
              </w:rPr>
              <w:t xml:space="preserve">Соотношение </w:t>
            </w:r>
            <w:r>
              <w:rPr>
                <w:rFonts w:ascii="Times New Roman" w:hAnsi="Times New Roman" w:eastAsiaTheme="minorHAnsi"/>
              </w:rPr>
              <w:t xml:space="preserve">количества главных администраторов средств бюджета города</w:t>
            </w:r>
            <w:r>
              <w:rPr>
                <w:rFonts w:ascii="Times New Roman" w:hAnsi="Times New Roman" w:eastAsiaTheme="minorHAnsi"/>
              </w:rPr>
              <w:t xml:space="preserve"> </w:t>
            </w:r>
            <w:r>
              <w:rPr>
                <w:rFonts w:ascii="Times New Roman" w:hAnsi="Times New Roman" w:eastAsiaTheme="minorHAnsi"/>
              </w:rPr>
              <w:t xml:space="preserve">Ростова-на-Дону, </w:t>
              <w:br/>
              <w:t xml:space="preserve">в отношении которых проводится мониторинг</w:t>
            </w:r>
            <w:r>
              <w:rPr>
                <w:rFonts w:ascii="Times New Roman" w:hAnsi="Times New Roman" w:eastAsiaTheme="minorHAnsi"/>
              </w:rPr>
              <w:t xml:space="preserve"> </w:t>
            </w:r>
            <w:r>
              <w:rPr>
                <w:rFonts w:ascii="Times New Roman" w:hAnsi="Times New Roman" w:eastAsiaTheme="minorHAnsi"/>
              </w:rPr>
              <w:t xml:space="preserve">и оценка качества финансового менеджмента, </w:t>
            </w:r>
            <w:r>
              <w:rPr>
                <w:rFonts w:ascii="Times New Roman" w:hAnsi="Times New Roman" w:eastAsiaTheme="minorHAnsi"/>
              </w:rPr>
              <w:t xml:space="preserve">к общему числу главных администраторов средств бюджета города </w:t>
              <w:br/>
            </w:r>
            <w:r>
              <w:rPr>
                <w:rFonts w:ascii="Times New Roman" w:hAnsi="Times New Roman" w:eastAsiaTheme="minorHAnsi"/>
              </w:rPr>
              <w:t xml:space="preserve">Ростова-на-Дону </w:t>
            </w:r>
            <w:r>
              <w:rPr>
                <w:rFonts w:ascii="Times New Roman" w:hAnsi="Times New Roman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ежеквартально 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 xml:space="preserve">Р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.4</w:t>
            </w:r>
            <w:r>
              <w:rPr>
                <w:rFonts w:ascii="Times New Roman" w:hAnsi="Times New Roman"/>
                <w:sz w:val="22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= A / B x 100</w:t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A – количество главных администраторов средств бюджета города Ростова-на-Дону, </w:t>
            </w:r>
            <w:r>
              <w:rPr>
                <w:rFonts w:ascii="Times New Roman" w:hAnsi="Times New Roman"/>
                <w:sz w:val="22"/>
              </w:rPr>
              <w:t xml:space="preserve">в отношении которых проводится </w:t>
            </w:r>
            <w:r>
              <w:rPr>
                <w:rFonts w:ascii="Times New Roman" w:hAnsi="Times New Roman"/>
                <w:sz w:val="22"/>
              </w:rPr>
              <w:t xml:space="preserve">мониторинг и оценка качества финансового менеджмента;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B</w:t>
            </w:r>
            <w:r>
              <w:rPr>
                <w:rFonts w:ascii="Times New Roman" w:hAnsi="Times New Roman"/>
                <w:sz w:val="22"/>
              </w:rPr>
              <w:t xml:space="preserve"> 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общее</w:t>
            </w:r>
            <w:r>
              <w:rPr>
                <w:rFonts w:ascii="Times New Roman" w:hAnsi="Times New Roman"/>
                <w:sz w:val="22"/>
              </w:rPr>
              <w:t xml:space="preserve"> число главных администраторов средств бюджета города Ростова-на-Дону.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trike/>
                <w:color w:val="ff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является информация, находящаяся в распоряжении Муниципального казначейства города Ростова-на-Дону, в соответствии 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 xml:space="preserve">с Порядком проведения Муниципальным казначейством города Ростова-на-Дону мониторинга качества финансового менеджмента, утвержденным Муниципальным казначейством города </w:t>
              <w:br/>
              <w:t xml:space="preserve">Ростова-на-Дону.</w:t>
            </w:r>
            <w:r>
              <w:rPr>
                <w:rFonts w:ascii="Times New Roman" w:hAnsi="Times New Roman"/>
                <w:strike/>
                <w:color w:val="ff0000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1.5.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pStyle w:val="763"/>
              <w:contextualSpacing/>
              <w:ind w:firstLine="0"/>
              <w:jc w:val="both"/>
              <w:keepLines/>
              <w:keepNext/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  <w:t xml:space="preserve">Соотношение проведенных контрольных мероприятий, </w:t>
            </w:r>
            <w:r>
              <w:rPr>
                <w:rFonts w:ascii="Times New Roman" w:hAnsi="Times New Roman" w:eastAsiaTheme="minorHAnsi"/>
              </w:rPr>
              <w:br/>
              <w:t xml:space="preserve">осуществляемы</w:t>
            </w:r>
            <w:r>
              <w:rPr>
                <w:rFonts w:ascii="Times New Roman" w:hAnsi="Times New Roman" w:eastAsiaTheme="minorHAnsi"/>
              </w:rPr>
              <w:t xml:space="preserve">х в пределах полномочий по внутреннему муниципальному финансовому контролю в сфере бюджетных правоотношений и по контролю </w:t>
              <w:br/>
              <w:t xml:space="preserve">в отношении закупок товаров, работ, услуг для обеспечения муниципальных нужд города Ростова-на-Дону в рамках полномочий, закрепленных </w:t>
            </w:r>
            <w:r>
              <w:rPr>
                <w:rFonts w:ascii="Times New Roman" w:hAnsi="Times New Roman" w:eastAsiaTheme="minorHAnsi"/>
              </w:rPr>
              <w:br/>
              <w:t xml:space="preserve">законодательством Российской Федерации о контрактной системе </w:t>
              <w:br/>
              <w:t xml:space="preserve">в сфере закупок товаров, работ, услуг, к плановым контрольным мероприятиям, запланированным </w:t>
              <w:br/>
              <w:t xml:space="preserve">на финансовый год</w:t>
            </w:r>
            <w:r>
              <w:rPr>
                <w:rFonts w:ascii="Times New Roman" w:hAnsi="Times New Roman" w:eastAsiaTheme="minorHAnsi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 w:eastAsiaTheme="minorEastAsia"/>
                <w:bCs/>
                <w:sz w:val="22"/>
              </w:rPr>
            </w:pPr>
            <w:r>
              <w:rPr>
                <w:rFonts w:ascii="Times New Roman" w:hAnsi="Times New Roman" w:eastAsiaTheme="minorEastAsia"/>
                <w:bCs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 w:eastAsiaTheme="minorEastAsia"/>
                <w:bCs/>
                <w:sz w:val="22"/>
                <w:vertAlign w:val="subscript"/>
                <w:lang w:val="en-US"/>
              </w:rPr>
              <w:t xml:space="preserve">1.5</w:t>
            </w:r>
            <w:r>
              <w:rPr>
                <w:rFonts w:ascii="Times New Roman" w:hAnsi="Times New Roman" w:eastAsiaTheme="minorEastAsia"/>
                <w:bCs/>
                <w:sz w:val="22"/>
              </w:rPr>
              <w:t xml:space="preserve"> = А</w:t>
            </w:r>
            <w:r>
              <w:rPr>
                <w:rFonts w:ascii="Times New Roman" w:hAnsi="Times New Roman" w:eastAsiaTheme="minorEastAsia"/>
                <w:bCs/>
                <w:sz w:val="22"/>
                <w:lang w:val="en-US"/>
              </w:rPr>
              <w:t xml:space="preserve"> </w:t>
            </w:r>
            <w:r>
              <w:rPr>
                <w:rFonts w:ascii="Times New Roman" w:hAnsi="Times New Roman" w:eastAsiaTheme="minorEastAsia"/>
                <w:bCs/>
                <w:sz w:val="22"/>
              </w:rPr>
              <w:t xml:space="preserve">/</w:t>
            </w:r>
            <w:r>
              <w:rPr>
                <w:rFonts w:ascii="Times New Roman" w:hAnsi="Times New Roman" w:eastAsiaTheme="minorEastAsia"/>
                <w:bCs/>
                <w:sz w:val="22"/>
                <w:lang w:val="en-US"/>
              </w:rPr>
              <w:t xml:space="preserve"> </w:t>
            </w:r>
            <w:r>
              <w:rPr>
                <w:rFonts w:ascii="Times New Roman" w:hAnsi="Times New Roman" w:eastAsiaTheme="minorEastAsia"/>
                <w:bCs/>
                <w:sz w:val="22"/>
              </w:rPr>
              <w:t xml:space="preserve">В </w:t>
            </w:r>
            <w:r>
              <w:rPr>
                <w:rFonts w:ascii="Times New Roman" w:hAnsi="Times New Roman" w:eastAsiaTheme="minorEastAsia"/>
                <w:bCs/>
                <w:sz w:val="22"/>
              </w:rPr>
              <w:t xml:space="preserve">х</w:t>
            </w:r>
            <w:r>
              <w:rPr>
                <w:rFonts w:ascii="Times New Roman" w:hAnsi="Times New Roman" w:eastAsiaTheme="minorEastAsia"/>
                <w:bCs/>
                <w:sz w:val="22"/>
              </w:rPr>
              <w:t xml:space="preserve"> 100</w:t>
            </w:r>
            <w:r>
              <w:rPr>
                <w:rFonts w:ascii="Times New Roman" w:hAnsi="Times New Roman" w:eastAsiaTheme="minorEastAsia"/>
                <w:bCs/>
                <w:sz w:val="22"/>
              </w:rPr>
            </w:r>
          </w:p>
          <w:p>
            <w:pPr>
              <w:contextualSpacing/>
              <w:jc w:val="center"/>
              <w:keepLines/>
              <w:keepNext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 – количество проведенных контрольных мероприятий за отчетный год; 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В – количество плановых контрольных мероприятий, запланированных </w:t>
            </w:r>
            <w:r>
              <w:rPr>
                <w:rFonts w:ascii="Times New Roman" w:hAnsi="Times New Roman"/>
                <w:sz w:val="22"/>
              </w:rPr>
              <w:t xml:space="preserve">на финансовый год.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trike/>
                <w:color w:val="ff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показателя являются документы, оформляемые контрольно-ревизионным отделом Муниципального казначейства города </w:t>
              <w:br/>
              <w:t xml:space="preserve">Ростова-на-Дону </w:t>
            </w:r>
            <w:r>
              <w:rPr>
                <w:rFonts w:ascii="Times New Roman" w:hAnsi="Times New Roman"/>
                <w:sz w:val="22"/>
              </w:rPr>
              <w:t xml:space="preserve">в соответствии с требованиями стандартов осуществления внутреннего муниципального финансового контроля </w:t>
              <w:br/>
              <w:t xml:space="preserve">в </w:t>
            </w:r>
            <w:r>
              <w:rPr>
                <w:rFonts w:ascii="Times New Roman" w:hAnsi="Times New Roman"/>
                <w:sz w:val="22"/>
              </w:rPr>
              <w:t xml:space="preserve">городе Ростове-на-Дону</w:t>
            </w:r>
            <w:r>
              <w:rPr>
                <w:rFonts w:ascii="Times New Roman" w:hAnsi="Times New Roman"/>
                <w:sz w:val="22"/>
              </w:rPr>
              <w:t xml:space="preserve">, утвержденных приказом Муниципального казначейства города </w:t>
              <w:br/>
              <w:t xml:space="preserve">Ростова-на-Дону. </w:t>
            </w:r>
            <w:r>
              <w:rPr>
                <w:rFonts w:ascii="Times New Roman" w:hAnsi="Times New Roman"/>
                <w:strike/>
                <w:color w:val="ff0000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gridSpan w:val="7"/>
            <w:tcW w:w="15460" w:type="dxa"/>
            <w:textDirection w:val="lrTb"/>
            <w:noWrap w:val="false"/>
          </w:tcPr>
          <w:p>
            <w:pPr>
              <w:contextualSpacing/>
              <w:ind w:firstLine="318"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 Показатели комплекса процессных мероприятий «Управление бюджетным процессом в городе Ростове-на-Дону»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2.1.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Уровень исполнения расходных обязательств бюджета города </w:t>
            </w:r>
            <w:r>
              <w:rPr>
                <w:rFonts w:ascii="Times New Roman" w:hAnsi="Times New Roman"/>
                <w:sz w:val="22"/>
              </w:rPr>
              <w:br/>
              <w:t xml:space="preserve">Ростова-на-Дону 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ежеквартально 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2.1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 = A / B x 100</w:t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A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кассовое</w:t>
            </w:r>
            <w:r>
              <w:rPr>
                <w:rFonts w:ascii="Times New Roman" w:hAnsi="Times New Roman"/>
                <w:sz w:val="22"/>
              </w:rPr>
              <w:t xml:space="preserve"> исполнение местного бюджета </w:t>
              <w:br/>
              <w:t xml:space="preserve">за отчетный период без учета расходов, осуществляемых за счет межбюджетных трансфертов, тыс. рублей;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B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объем бюджетных ассигнований </w:t>
            </w:r>
            <w:r>
              <w:rPr>
                <w:rFonts w:ascii="Times New Roman" w:hAnsi="Times New Roman"/>
                <w:sz w:val="22"/>
              </w:rPr>
              <w:t xml:space="preserve">на отчетный период в соответствии </w:t>
            </w:r>
            <w:r>
              <w:rPr>
                <w:rFonts w:ascii="Times New Roman" w:hAnsi="Times New Roman"/>
                <w:sz w:val="22"/>
              </w:rPr>
              <w:t xml:space="preserve">со сводной бюджетной росписью без учета расходов, осуществляемых за счет межбюджетных трансфертов, тыс. рублей.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Показатель характеризует кассовое исполнение расходных обязательств бюджета города </w:t>
              <w:br/>
              <w:t xml:space="preserve">Ростова-на-Дону </w:t>
            </w:r>
            <w:r>
              <w:rPr>
                <w:rFonts w:ascii="Times New Roman" w:hAnsi="Times New Roman"/>
                <w:sz w:val="22"/>
              </w:rPr>
              <w:t xml:space="preserve">по отношению к бюджетным ассигнованиям в соответствии со сводной бюджетной росписью.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trike/>
                <w:color w:val="ff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показателя является отчет </w:t>
              <w:br/>
              <w:t xml:space="preserve">об исполнении бюджета города </w:t>
            </w:r>
            <w:r>
              <w:rPr>
                <w:rFonts w:ascii="Times New Roman" w:hAnsi="Times New Roman"/>
                <w:sz w:val="22"/>
              </w:rPr>
              <w:t xml:space="preserve">Ростова-на-Дону.</w:t>
            </w:r>
            <w:r>
              <w:rPr>
                <w:rFonts w:ascii="Times New Roman" w:hAnsi="Times New Roman"/>
                <w:strike/>
                <w:color w:val="ff0000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2.2.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pStyle w:val="763"/>
              <w:contextualSpacing/>
              <w:ind w:firstLine="0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просроченной кредиторской задолженности </w:t>
            </w:r>
            <w:r>
              <w:rPr>
                <w:rFonts w:ascii="Times New Roman" w:hAnsi="Times New Roman"/>
              </w:rPr>
              <w:t xml:space="preserve">в расходах бюджета города Ростова-на-Дону</w:t>
            </w:r>
            <w:r>
              <w:rPr>
                <w:rFonts w:ascii="Times New Roman" w:hAnsi="Times New Roman"/>
              </w:rPr>
            </w:r>
          </w:p>
          <w:p>
            <w:pPr>
              <w:pStyle w:val="763"/>
              <w:contextualSpacing/>
              <w:jc w:val="both"/>
              <w:keepLines/>
              <w:keepNext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</w:rPr>
              <w:t xml:space="preserve">2.2 </w:t>
            </w:r>
            <w:r>
              <w:rPr>
                <w:rFonts w:ascii="Times New Roman" w:hAnsi="Times New Roman"/>
                <w:sz w:val="22"/>
              </w:rPr>
              <w:t xml:space="preserve">=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A</w:t>
            </w:r>
            <w:r>
              <w:rPr>
                <w:rFonts w:ascii="Times New Roman" w:hAnsi="Times New Roman"/>
                <w:sz w:val="22"/>
              </w:rPr>
              <w:t xml:space="preserve"> /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B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x</w:t>
            </w:r>
            <w:r>
              <w:rPr>
                <w:rFonts w:ascii="Times New Roman" w:hAnsi="Times New Roman"/>
                <w:sz w:val="22"/>
              </w:rPr>
              <w:t xml:space="preserve"> 100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A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объем</w:t>
            </w:r>
            <w:r>
              <w:rPr>
                <w:rFonts w:ascii="Times New Roman" w:hAnsi="Times New Roman"/>
                <w:sz w:val="22"/>
              </w:rPr>
              <w:t xml:space="preserve"> просроченной кредиторской задолженности по расходам бюджета города </w:t>
              <w:br/>
              <w:t xml:space="preserve">Ростова-на-Дону по состоянию </w:t>
            </w:r>
            <w:r>
              <w:rPr>
                <w:rFonts w:ascii="Times New Roman" w:hAnsi="Times New Roman"/>
                <w:sz w:val="22"/>
              </w:rPr>
              <w:t xml:space="preserve">на 1 января года, следующего за отчетным, тыс. рублей; 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B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объем</w:t>
            </w:r>
            <w:r>
              <w:rPr>
                <w:rFonts w:ascii="Times New Roman" w:hAnsi="Times New Roman"/>
                <w:sz w:val="22"/>
              </w:rPr>
              <w:t xml:space="preserve"> расходов бюджета города</w:t>
            </w:r>
            <w:r>
              <w:rPr>
                <w:rFonts w:ascii="Times New Roman" w:hAnsi="Times New Roman"/>
                <w:sz w:val="22"/>
              </w:rPr>
              <w:br/>
              <w:t xml:space="preserve">Ростова-на-Дону по состоянию на 1 января года, следующего за отчетным, тыс. рублей.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показателя является годовой отчет об исполнении бюджета города </w:t>
              <w:br/>
              <w:t xml:space="preserve">Ростова-на-Дону.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  <w:strike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</w:rPr>
              <w:t xml:space="preserve">Показатель характеризует наличие (отсутствие) просроченной кредиторской задолженности бюджета города </w:t>
            </w:r>
            <w:r>
              <w:rPr>
                <w:rFonts w:ascii="Times New Roman" w:hAnsi="Times New Roman"/>
                <w:sz w:val="22"/>
              </w:rPr>
              <w:t xml:space="preserve">Ростова-на-Дону по данным месячного (годового) отчета об исполнении бюджета города Ростова-на-Дону по состоянию </w:t>
            </w:r>
            <w:r>
              <w:rPr>
                <w:rFonts w:ascii="Times New Roman" w:hAnsi="Times New Roman"/>
                <w:sz w:val="22"/>
              </w:rPr>
              <w:t xml:space="preserve">на 1 января.</w:t>
            </w:r>
            <w:r>
              <w:rPr>
                <w:rFonts w:ascii="Times New Roman" w:hAnsi="Times New Roman"/>
                <w:strike/>
                <w:sz w:val="22"/>
                <w:lang w:val="en-US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2.3.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Доля расходов на обслуживание муниципального долга города Ростова-на-Дону в объеме расходов бюджета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города Ростова-на-Дону, </w:t>
              <w:br/>
              <w:t xml:space="preserve">за исключением объема расходов, которые осуществляются </w:t>
            </w:r>
            <w:r>
              <w:rPr>
                <w:rFonts w:ascii="Times New Roman" w:hAnsi="Times New Roman"/>
                <w:sz w:val="22"/>
              </w:rPr>
              <w:t xml:space="preserve">за счет субвенций, предоставляемых </w:t>
              <w:br/>
              <w:t xml:space="preserve">из бюджетов бюджетной системы Российской Федерации, ежегодно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tabs>
                <w:tab w:val="left" w:pos="889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 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</w:rPr>
              <w:t xml:space="preserve">2.3 </w:t>
            </w:r>
            <w:r>
              <w:rPr>
                <w:rFonts w:ascii="Times New Roman" w:hAnsi="Times New Roman"/>
                <w:sz w:val="22"/>
              </w:rPr>
              <w:t xml:space="preserve">=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A</w:t>
            </w:r>
            <w:r>
              <w:rPr>
                <w:rFonts w:ascii="Times New Roman" w:hAnsi="Times New Roman"/>
                <w:sz w:val="22"/>
              </w:rPr>
              <w:t xml:space="preserve"> / (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B</w:t>
            </w:r>
            <w:r>
              <w:rPr>
                <w:rFonts w:ascii="Times New Roman" w:hAnsi="Times New Roman"/>
                <w:sz w:val="22"/>
              </w:rPr>
              <w:t xml:space="preserve"> –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C</w:t>
            </w:r>
            <w:r>
              <w:rPr>
                <w:rFonts w:ascii="Times New Roman" w:hAnsi="Times New Roman"/>
                <w:sz w:val="22"/>
              </w:rPr>
              <w:t xml:space="preserve">)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x</w:t>
            </w:r>
            <w:r>
              <w:rPr>
                <w:rFonts w:ascii="Times New Roman" w:hAnsi="Times New Roman"/>
                <w:sz w:val="22"/>
              </w:rPr>
              <w:t xml:space="preserve"> 100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pStyle w:val="763"/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A 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  <w:lang w:val="en-US"/>
              </w:rPr>
              <w:t xml:space="preserve"> </w:t>
            </w:r>
            <w:r>
              <w:rPr>
                <w:rFonts w:ascii="Times New Roman" w:hAnsi="Times New Roman"/>
              </w:rPr>
              <w:t xml:space="preserve">объем расходов на обслуживание муниципального долга; </w:t>
            </w:r>
            <w:r>
              <w:rPr>
                <w:rFonts w:ascii="Times New Roman" w:hAnsi="Times New Roman"/>
              </w:rPr>
            </w:r>
          </w:p>
          <w:p>
            <w:pPr>
              <w:pStyle w:val="763"/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B 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  <w:lang w:val="en-US"/>
              </w:rPr>
              <w:t xml:space="preserve"> </w:t>
            </w:r>
            <w:r>
              <w:rPr>
                <w:rFonts w:ascii="Times New Roman" w:hAnsi="Times New Roman"/>
              </w:rPr>
              <w:t xml:space="preserve">объем расходов бюджета города </w:t>
            </w:r>
            <w:r>
              <w:rPr>
                <w:rFonts w:ascii="Times New Roman" w:hAnsi="Times New Roman"/>
              </w:rPr>
              <w:br/>
              <w:t xml:space="preserve">Ростова-на-Дону;</w:t>
            </w:r>
            <w:r>
              <w:rPr>
                <w:rFonts w:ascii="Times New Roman" w:hAnsi="Times New Roman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субвенции, предоставляемые </w:t>
            </w:r>
            <w:r>
              <w:rPr>
                <w:rFonts w:ascii="Times New Roman" w:hAnsi="Times New Roman"/>
                <w:sz w:val="22"/>
              </w:rPr>
              <w:t xml:space="preserve">из бюджетов бюджетной системы Российской Федерации.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является отчет 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trike/>
                <w:color w:val="ff0000"/>
                <w:sz w:val="22"/>
              </w:rPr>
            </w:r>
            <w:r>
              <w:rPr>
                <w:rFonts w:ascii="Times New Roman" w:hAnsi="Times New Roman"/>
                <w:sz w:val="22"/>
              </w:rPr>
              <w:t xml:space="preserve">об исполнении бюджета города </w:t>
            </w:r>
            <w:r>
              <w:rPr>
                <w:rFonts w:ascii="Times New Roman" w:hAnsi="Times New Roman"/>
                <w:sz w:val="22"/>
              </w:rPr>
              <w:t xml:space="preserve">Ростова-на-Дону.</w:t>
            </w:r>
            <w:r/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2.4.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Доля задолженности </w:t>
            </w:r>
            <w:r>
              <w:rPr>
                <w:rFonts w:ascii="Times New Roman" w:hAnsi="Times New Roman"/>
                <w:sz w:val="22"/>
              </w:rPr>
              <w:t xml:space="preserve">по рыночным заимствованиям города </w:t>
              <w:br/>
              <w:t xml:space="preserve">Ростова-на-Дону </w:t>
            </w:r>
            <w:r>
              <w:rPr>
                <w:rFonts w:ascii="Times New Roman" w:hAnsi="Times New Roman"/>
                <w:sz w:val="22"/>
              </w:rPr>
              <w:t xml:space="preserve">в общем объеме доходов бюджета города </w:t>
              <w:br/>
              <w:t xml:space="preserve">Ростова-на-Дону без учета объема безвозмездных поступлений, ежегодно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tabs>
                <w:tab w:val="left" w:pos="814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 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tabs>
                <w:tab w:val="left" w:pos="2579" w:leader="none"/>
              </w:tabs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2.4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 = A / (B – C) x 100</w:t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  <w:p>
            <w:pPr>
              <w:contextualSpacing/>
              <w:keepLines/>
              <w:keepNext/>
              <w:tabs>
                <w:tab w:val="left" w:pos="1928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pStyle w:val="763"/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A 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  <w:lang w:val="en-US"/>
              </w:rPr>
              <w:t xml:space="preserve"> </w:t>
            </w:r>
            <w:r>
              <w:rPr>
                <w:rFonts w:ascii="Times New Roman" w:hAnsi="Times New Roman"/>
              </w:rPr>
              <w:t xml:space="preserve">объем задолженности по рыночным заимствованиям города Ростова-на-Дону;</w:t>
            </w:r>
            <w:r>
              <w:rPr>
                <w:rFonts w:ascii="Times New Roman" w:hAnsi="Times New Roman"/>
              </w:rPr>
            </w:r>
          </w:p>
          <w:p>
            <w:pPr>
              <w:pStyle w:val="763"/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B 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  <w:lang w:val="en-US"/>
              </w:rPr>
              <w:t xml:space="preserve"> </w:t>
            </w:r>
            <w:r>
              <w:rPr>
                <w:rFonts w:ascii="Times New Roman" w:hAnsi="Times New Roman"/>
              </w:rPr>
              <w:t xml:space="preserve">объем доходов бюджета города </w:t>
              <w:br/>
            </w:r>
            <w:r>
              <w:rPr>
                <w:rFonts w:ascii="Times New Roman" w:hAnsi="Times New Roman"/>
              </w:rPr>
              <w:t xml:space="preserve">Ростова-на-Дону;</w:t>
            </w:r>
            <w:r>
              <w:rPr>
                <w:rFonts w:ascii="Times New Roman" w:hAnsi="Times New Roman"/>
              </w:rPr>
            </w:r>
          </w:p>
          <w:p>
            <w:pPr>
              <w:pStyle w:val="763"/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C </w:t>
            </w:r>
            <w:r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 xml:space="preserve">объем</w:t>
            </w:r>
            <w:r>
              <w:rPr>
                <w:rFonts w:ascii="Times New Roman" w:hAnsi="Times New Roman"/>
              </w:rPr>
              <w:t xml:space="preserve"> безвозмездных поступлений.</w:t>
            </w:r>
            <w:r>
              <w:rPr>
                <w:rFonts w:ascii="Times New Roman" w:hAnsi="Times New Roman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показателя является: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муниципальная долговая книга города </w:t>
              <w:br/>
              <w:t xml:space="preserve">Ростова-на-Дону за соответствующий отчетный финансовый год – в срок </w:t>
            </w:r>
            <w:r>
              <w:rPr>
                <w:rFonts w:ascii="Times New Roman" w:hAnsi="Times New Roman"/>
                <w:sz w:val="22"/>
              </w:rPr>
              <w:t xml:space="preserve">не позднее 3 рабочего дня года, следующего за </w:t>
            </w:r>
            <w:r>
              <w:rPr>
                <w:rFonts w:ascii="Times New Roman" w:hAnsi="Times New Roman"/>
                <w:sz w:val="22"/>
              </w:rPr>
              <w:t xml:space="preserve">отчетным</w:t>
            </w:r>
            <w:r>
              <w:rPr>
                <w:rFonts w:ascii="Times New Roman" w:hAnsi="Times New Roman"/>
                <w:sz w:val="22"/>
              </w:rPr>
              <w:t xml:space="preserve">;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отчет об исполнении бюджета города </w:t>
            </w:r>
            <w:r>
              <w:rPr>
                <w:rFonts w:ascii="Times New Roman" w:hAnsi="Times New Roman"/>
                <w:sz w:val="22"/>
              </w:rPr>
              <w:br/>
              <w:t xml:space="preserve">Ростова-на-Дону.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gridSpan w:val="7"/>
            <w:tcW w:w="1546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spacing w:line="276" w:lineRule="auto"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3.  Показатели комплекса процессных мероприятий «Создание условий для повышения качества управления бюджетным процессом»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3.1.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Доля организаций – участников бюджетного процесса, которые обеспечены доступом к работе </w:t>
            </w:r>
            <w:r>
              <w:rPr>
                <w:rFonts w:ascii="Times New Roman" w:hAnsi="Times New Roman"/>
                <w:sz w:val="22"/>
              </w:rPr>
              <w:br/>
              <w:t xml:space="preserve">в единой информационной </w:t>
            </w:r>
            <w:r>
              <w:rPr>
                <w:rFonts w:ascii="Times New Roman" w:hAnsi="Times New Roman"/>
                <w:sz w:val="22"/>
              </w:rPr>
              <w:t xml:space="preserve">системе управления муниципальными финансами для автоматизации функций планирования, исполнения бюджета города </w:t>
            </w:r>
            <w:r>
              <w:rPr>
                <w:rFonts w:ascii="Times New Roman" w:hAnsi="Times New Roman"/>
                <w:sz w:val="22"/>
              </w:rPr>
              <w:t xml:space="preserve">Ростова-на-Дону </w:t>
              <w:br/>
              <w:t xml:space="preserve">и формирования бюджетной отчетности</w:t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tabs>
                <w:tab w:val="left" w:pos="839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ежеквартально 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3.1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 = A / B x 100</w:t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  <w:p>
            <w:pPr>
              <w:contextualSpacing/>
              <w:keepLines/>
              <w:keepNext/>
              <w:tabs>
                <w:tab w:val="left" w:pos="1953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A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количество организаций </w:t>
            </w:r>
            <w:r>
              <w:rPr>
                <w:rFonts w:ascii="Times New Roman" w:hAnsi="Times New Roman"/>
                <w:sz w:val="22"/>
              </w:rPr>
              <w:t xml:space="preserve">участников бюджетного процесса, подключенных </w:t>
              <w:br/>
              <w:t xml:space="preserve">в установленном порядке </w:t>
            </w:r>
            <w:r>
              <w:rPr>
                <w:rFonts w:ascii="Times New Roman" w:hAnsi="Times New Roman"/>
                <w:sz w:val="22"/>
              </w:rPr>
              <w:t xml:space="preserve">к информационной системе на отчетную </w:t>
            </w:r>
            <w:r>
              <w:rPr>
                <w:rFonts w:ascii="Times New Roman" w:hAnsi="Times New Roman"/>
                <w:sz w:val="22"/>
              </w:rPr>
              <w:t xml:space="preserve">дату;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B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общее</w:t>
            </w:r>
            <w:r>
              <w:rPr>
                <w:rFonts w:ascii="Times New Roman" w:hAnsi="Times New Roman"/>
                <w:sz w:val="22"/>
              </w:rPr>
              <w:t xml:space="preserve"> число организаций </w:t>
            </w:r>
            <w:r>
              <w:rPr>
                <w:rFonts w:ascii="Times New Roman" w:hAnsi="Times New Roman"/>
                <w:sz w:val="22"/>
              </w:rPr>
              <w:t xml:space="preserve">участников бюджетного процесса </w:t>
            </w:r>
            <w:r>
              <w:rPr>
                <w:rFonts w:ascii="Times New Roman" w:hAnsi="Times New Roman"/>
                <w:sz w:val="22"/>
              </w:rPr>
              <w:t xml:space="preserve">на отчетную дату.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При расчете показателя используются количественные целочисленные величины.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trike/>
                <w:color w:val="ff000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Методом сбора информации является единовременное обследование на отчетную дату.</w:t>
            </w:r>
            <w:r>
              <w:rPr>
                <w:rFonts w:ascii="Times New Roman" w:hAnsi="Times New Roman"/>
                <w:strike/>
                <w:color w:val="ff0000"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3.2.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Средняя оценка </w:t>
            </w:r>
            <w:r>
              <w:rPr>
                <w:rFonts w:ascii="Times New Roman" w:hAnsi="Times New Roman"/>
                <w:sz w:val="22"/>
              </w:rPr>
              <w:t xml:space="preserve">качества финансового менеджмента главных администраторов средств бюджета города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Ростова-на-Дону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балл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 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отсутствует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Средняя оценка качества финансового менеджмента рассчитывается как отношение </w:t>
            </w:r>
            <w:r>
              <w:rPr>
                <w:rFonts w:ascii="Times New Roman" w:hAnsi="Times New Roman"/>
                <w:sz w:val="22"/>
              </w:rPr>
              <w:t xml:space="preserve">суммы итоговых оценок качества финансового менеджмента главных администраторов средств бюджета города</w:t>
            </w:r>
            <w:r>
              <w:rPr>
                <w:rFonts w:ascii="Times New Roman" w:hAnsi="Times New Roman"/>
                <w:sz w:val="22"/>
              </w:rPr>
              <w:t xml:space="preserve"> </w:t>
              <w:br/>
              <w:t xml:space="preserve">Ростова-на-Дону к их количеству.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Оценка </w:t>
            </w:r>
            <w:r>
              <w:rPr>
                <w:rFonts w:ascii="Times New Roman" w:hAnsi="Times New Roman"/>
                <w:sz w:val="22"/>
              </w:rPr>
              <w:t xml:space="preserve">качества финансового менеджмента главных администраторов средств бюджета города</w:t>
            </w:r>
            <w:r>
              <w:rPr>
                <w:rFonts w:ascii="Times New Roman" w:hAnsi="Times New Roman"/>
                <w:sz w:val="22"/>
              </w:rPr>
              <w:t xml:space="preserve"> Ростова-на-Дону определяется в соответствии </w:t>
              <w:br/>
              <w:t xml:space="preserve">с Порядком проведения Муниципальным казначейством города Ростова-на-Дону мониторинга качества финансового менеджмента, утвержденным Муниципальным казначейством города </w:t>
              <w:br/>
              <w:t xml:space="preserve">Ростова-на-Дону.</w:t>
            </w:r>
            <w:r>
              <w:rPr>
                <w:rFonts w:ascii="Times New Roman" w:hAnsi="Times New Roman"/>
                <w:i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gridSpan w:val="7"/>
            <w:tcW w:w="15460" w:type="dxa"/>
            <w:textDirection w:val="lrTb"/>
            <w:noWrap w:val="false"/>
          </w:tcPr>
          <w:p>
            <w:pPr>
              <w:contextualSpacing/>
              <w:ind w:firstLine="176"/>
              <w:jc w:val="center"/>
              <w:keepLines/>
              <w:keepNext/>
              <w:widowControl w:val="off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4. Показатели комплекса процессных мероприятий «Организация и осуществление внутреннего муниципального финансового 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 xml:space="preserve">контроля за</w:t>
            </w:r>
            <w:r>
              <w:rPr>
                <w:rFonts w:ascii="Times New Roman" w:hAnsi="Times New Roman"/>
                <w:sz w:val="22"/>
              </w:rPr>
              <w:t xml:space="preserve"> соблюдением законодательства Российской Федерации о контрактной системе в сфере закупок»</w:t>
            </w:r>
            <w:r>
              <w:rPr>
                <w:rFonts w:ascii="Times New Roman" w:hAnsi="Times New Roman"/>
                <w:b/>
                <w:sz w:val="22"/>
              </w:rPr>
            </w:r>
          </w:p>
        </w:tc>
      </w:tr>
      <w:tr>
        <w:tblPrEx/>
        <w:trPr>
          <w:trHeight w:val="164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4.1.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Соотношение количества проверок, по результатам которых приняты меры </w:t>
            </w:r>
            <w:r>
              <w:rPr>
                <w:rFonts w:ascii="Times New Roman" w:hAnsi="Times New Roman"/>
                <w:sz w:val="22"/>
              </w:rPr>
              <w:t xml:space="preserve">по устранению нарушений, </w:t>
            </w:r>
            <w:r>
              <w:rPr>
                <w:rFonts w:ascii="Times New Roman" w:hAnsi="Times New Roman"/>
                <w:sz w:val="22"/>
              </w:rPr>
              <w:br/>
              <w:t xml:space="preserve">и количества проверок, </w:t>
            </w:r>
            <w:r>
              <w:rPr>
                <w:rFonts w:ascii="Times New Roman" w:hAnsi="Times New Roman"/>
                <w:sz w:val="22"/>
              </w:rPr>
              <w:br/>
              <w:t xml:space="preserve">по результатам которых выявлены нарушения </w:t>
            </w:r>
            <w:r>
              <w:rPr>
                <w:rFonts w:ascii="Times New Roman" w:hAnsi="Times New Roman"/>
                <w:sz w:val="22"/>
              </w:rPr>
              <w:t xml:space="preserve">бюджетного законодательства Российской Федерации </w:t>
            </w:r>
            <w:r>
              <w:rPr>
                <w:rFonts w:ascii="Times New Roman" w:hAnsi="Times New Roman"/>
                <w:sz w:val="22"/>
              </w:rPr>
              <w:t xml:space="preserve">и законодательства Российской Федерации </w:t>
              <w:br/>
              <w:t xml:space="preserve">о контрактной системе в сфере закупок товаров, работ, услуг </w:t>
              <w:br/>
              <w:t xml:space="preserve">для обеспечения государственных </w:t>
            </w:r>
            <w:r>
              <w:rPr>
                <w:rFonts w:ascii="Times New Roman" w:hAnsi="Times New Roman"/>
                <w:sz w:val="22"/>
              </w:rPr>
              <w:br/>
              <w:t xml:space="preserve">и муниципальных нужд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tabs>
                <w:tab w:val="left" w:pos="626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ежегодно 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4.1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 = A / B x 100</w:t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  <w:p>
            <w:pPr>
              <w:contextualSpacing/>
              <w:keepLines/>
              <w:keepNext/>
              <w:tabs>
                <w:tab w:val="left" w:pos="1991" w:leader="none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А – количество проверок, по результатам которых, приняты меры, за отчетный год;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В – количество проверок, по результатам которых выявлены нарушения бюджетного законодательства </w:t>
              <w:br/>
              <w:t xml:space="preserve">и законодательства </w:t>
            </w:r>
            <w:r>
              <w:rPr>
                <w:rFonts w:ascii="Times New Roman" w:hAnsi="Times New Roman"/>
                <w:sz w:val="22"/>
              </w:rPr>
              <w:t xml:space="preserve">в сфере закупок.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показателя являются </w:t>
            </w:r>
            <w:r>
              <w:rPr>
                <w:rFonts w:ascii="Times New Roman" w:hAnsi="Times New Roman"/>
                <w:sz w:val="22"/>
              </w:rPr>
              <w:t xml:space="preserve">документы, оформляемые контрольно-ревизионным отделом Муниципального казначейства города </w:t>
              <w:br/>
              <w:t xml:space="preserve">Ростова-на-Дону </w:t>
            </w:r>
            <w:r>
              <w:rPr>
                <w:rFonts w:ascii="Times New Roman" w:hAnsi="Times New Roman"/>
                <w:sz w:val="22"/>
              </w:rPr>
              <w:t xml:space="preserve">в соответствии с требованиями стандартов осуществления внутреннего муниципального финансового контроля в городе Ростове-на-Дону, утвержденных приказом Муниципального казначейства города </w:t>
              <w:br/>
              <w:t xml:space="preserve">Ростова-на-Дону.</w:t>
            </w:r>
            <w:r>
              <w:rPr>
                <w:rFonts w:ascii="Times New Roman" w:hAnsi="Times New Roman"/>
                <w:sz w:val="22"/>
              </w:rPr>
            </w:r>
          </w:p>
        </w:tc>
      </w:tr>
      <w:tr>
        <w:tblPrEx/>
        <w:trPr>
          <w:trHeight w:val="703"/>
        </w:trPr>
        <w:tc>
          <w:tcPr>
            <w:tcW w:w="636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4.2.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769" w:type="dxa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Доля информации и документов, своевременно прошедших контроль по </w:t>
            </w:r>
            <w:hyperlink r:id="rId12" w:tooltip="https://login.consultant.ru/link/?req=doc&amp;base=LAW&amp;n=494990&amp;dst=2038" w:history="1">
              <w:r>
                <w:rPr>
                  <w:rFonts w:ascii="Times New Roman" w:hAnsi="Times New Roman"/>
                  <w:sz w:val="22"/>
                </w:rPr>
                <w:t xml:space="preserve">части 5 статьи 99</w:t>
              </w:r>
            </w:hyperlink>
            <w:r>
              <w:rPr>
                <w:rFonts w:ascii="Times New Roman" w:hAnsi="Times New Roman"/>
                <w:sz w:val="22"/>
              </w:rPr>
              <w:t xml:space="preserve"> Федерального закона </w:t>
            </w:r>
            <w:r>
              <w:rPr>
                <w:rFonts w:ascii="Times New Roman" w:hAnsi="Times New Roman"/>
                <w:sz w:val="22"/>
              </w:rPr>
              <w:t xml:space="preserve">от 05.04.2013 № 44-ФЗ </w:t>
            </w:r>
            <w:r>
              <w:rPr>
                <w:rFonts w:ascii="Times New Roman" w:hAnsi="Times New Roman"/>
                <w:sz w:val="22"/>
              </w:rPr>
              <w:br/>
              <w:t xml:space="preserve">«О контрактной системе </w:t>
            </w:r>
            <w:r>
              <w:rPr>
                <w:rFonts w:ascii="Times New Roman" w:hAnsi="Times New Roman"/>
                <w:sz w:val="22"/>
              </w:rPr>
              <w:br/>
              <w:t xml:space="preserve">в сфере закупок товаров, </w:t>
            </w:r>
            <w:r>
              <w:rPr>
                <w:rFonts w:ascii="Times New Roman" w:hAnsi="Times New Roman"/>
                <w:sz w:val="22"/>
              </w:rPr>
              <w:br/>
              <w:t xml:space="preserve">работ, услуг для обеспечения государственных </w:t>
            </w:r>
            <w:r>
              <w:rPr>
                <w:rFonts w:ascii="Times New Roman" w:hAnsi="Times New Roman"/>
                <w:sz w:val="22"/>
              </w:rPr>
              <w:br/>
            </w:r>
            <w:r>
              <w:rPr>
                <w:rFonts w:ascii="Times New Roman" w:hAnsi="Times New Roman"/>
                <w:sz w:val="22"/>
              </w:rPr>
              <w:t xml:space="preserve">и муниципальных нужд»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357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процент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95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ежеквартально </w:t>
            </w: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gridSpan w:val="2"/>
            <w:tcW w:w="2330" w:type="dxa"/>
            <w:textDirection w:val="lrTb"/>
            <w:noWrap w:val="false"/>
          </w:tcPr>
          <w:p>
            <w:pPr>
              <w:contextualSpacing/>
              <w:jc w:val="center"/>
              <w:keepLines/>
              <w:keepNext/>
              <w:widowControl w:val="off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P</w:t>
            </w:r>
            <w:r>
              <w:rPr>
                <w:rFonts w:ascii="Times New Roman" w:hAnsi="Times New Roman"/>
                <w:sz w:val="22"/>
                <w:vertAlign w:val="subscript"/>
                <w:lang w:val="en-US"/>
              </w:rPr>
              <w:t xml:space="preserve">4.2 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= (A / B) x 100</w:t>
            </w:r>
            <w:r>
              <w:rPr>
                <w:rFonts w:ascii="Times New Roman" w:hAnsi="Times New Roman"/>
                <w:sz w:val="22"/>
                <w:lang w:val="en-US"/>
              </w:rPr>
              <w:br/>
            </w:r>
            <w:r>
              <w:rPr>
                <w:rFonts w:ascii="Times New Roman" w:hAnsi="Times New Roman"/>
                <w:sz w:val="22"/>
                <w:lang w:val="en-US"/>
              </w:rPr>
              <w:br/>
              <w:t xml:space="preserve"> </w:t>
            </w:r>
            <w:r>
              <w:rPr>
                <w:rFonts w:ascii="Times New Roman" w:hAnsi="Times New Roman"/>
                <w:sz w:val="22"/>
                <w:lang w:val="en-US"/>
              </w:rPr>
              <w:br/>
            </w:r>
            <w:r>
              <w:rPr>
                <w:rFonts w:ascii="Times New Roman" w:hAnsi="Times New Roman"/>
                <w:sz w:val="22"/>
                <w:lang w:val="en-US"/>
              </w:rPr>
            </w:r>
          </w:p>
        </w:tc>
        <w:tc>
          <w:tcPr>
            <w:tcW w:w="5373" w:type="dxa"/>
            <w:textDirection w:val="lrTb"/>
            <w:noWrap w:val="false"/>
          </w:tcPr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A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количество документов, своевременно прошедших контроль; 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 xml:space="preserve">B </w:t>
            </w:r>
            <w:r>
              <w:rPr>
                <w:rFonts w:ascii="Times New Roman" w:hAnsi="Times New Roman"/>
                <w:sz w:val="22"/>
              </w:rPr>
              <w:t xml:space="preserve">–</w:t>
            </w:r>
            <w:r>
              <w:rPr>
                <w:rFonts w:ascii="Times New Roman" w:hAnsi="Times New Roman"/>
                <w:sz w:val="22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2"/>
              </w:rPr>
              <w:t xml:space="preserve">общее</w:t>
            </w:r>
            <w:r>
              <w:rPr>
                <w:rFonts w:ascii="Times New Roman" w:hAnsi="Times New Roman"/>
                <w:sz w:val="22"/>
              </w:rPr>
              <w:t xml:space="preserve"> количество документов, которые должны пройти контроль.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При расчете показателя используются количественные целочисленные величины.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Методом сбора информации является единовременное обследование на отчетную дату.</w:t>
            </w:r>
            <w:r>
              <w:rPr>
                <w:rFonts w:ascii="Times New Roman" w:hAnsi="Times New Roman"/>
                <w:sz w:val="22"/>
              </w:rPr>
            </w:r>
          </w:p>
          <w:p>
            <w:pPr>
              <w:contextualSpacing/>
              <w:ind w:firstLine="176"/>
              <w:jc w:val="both"/>
              <w:keepLines/>
              <w:keepNext/>
              <w:widowControl w:val="off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Базой для расчета является информация, находящаяся в распоряжении Муниципального казначейства города Ростова-на-Дону, в соответствии</w:t>
            </w:r>
            <w:r>
              <w:rPr>
                <w:rFonts w:ascii="Times New Roman" w:hAnsi="Times New Roman"/>
                <w:sz w:val="22"/>
              </w:rPr>
              <w:br/>
              <w:t xml:space="preserve">с порядком взаимодействия Муниципального казначейства города Ростова-на-Дону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с получателями бюджетных средств, муниципальными бюджетными</w:t>
            </w:r>
            <w:r>
              <w:rPr>
                <w:rFonts w:ascii="Times New Roman" w:hAnsi="Times New Roman"/>
                <w:sz w:val="22"/>
              </w:rPr>
              <w:t xml:space="preserve"> </w:t>
              <w:br/>
            </w:r>
            <w:r>
              <w:rPr>
                <w:rFonts w:ascii="Times New Roman" w:hAnsi="Times New Roman"/>
                <w:sz w:val="22"/>
              </w:rPr>
              <w:t xml:space="preserve">и автономными учреждениями, муниц</w:t>
            </w:r>
            <w:r>
              <w:rPr>
                <w:rFonts w:ascii="Times New Roman" w:hAnsi="Times New Roman"/>
                <w:sz w:val="22"/>
              </w:rPr>
              <w:t xml:space="preserve">ипальными унитарными предприятиями города Ростова-на-Дону при осуществлении контроля, предусмотренного частью 5 статьи 99 Федерального закона от 05.04.2013 № 44-ФЗ «О контрактной системе в сфере закупок товаров, работ, услуг для обеспечения государственных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и муниципальных нужд», утвержденным Муниципальным казначейством города Ростова-на-Дону.</w:t>
            </w: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</w:r>
      <w:r>
        <w:rPr>
          <w:rFonts w:ascii="Times New Roman CYR" w:hAnsi="Times New Roman CYR" w:cs="Times New Roman CYR"/>
          <w:sz w:val="16"/>
          <w:szCs w:val="16"/>
        </w:rPr>
      </w:r>
    </w:p>
    <w:p>
      <w:pPr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</w:r>
      <w:r>
        <w:rPr>
          <w:rFonts w:ascii="Times New Roman CYR" w:hAnsi="Times New Roman CYR" w:cs="Times New Roman CYR"/>
          <w:sz w:val="16"/>
          <w:szCs w:val="16"/>
        </w:rPr>
      </w:r>
    </w:p>
    <w:p>
      <w:pPr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</w:r>
      <w:r>
        <w:rPr>
          <w:rFonts w:ascii="Times New Roman CYR" w:hAnsi="Times New Roman CYR" w:cs="Times New Roman CYR"/>
          <w:sz w:val="16"/>
          <w:szCs w:val="16"/>
        </w:rPr>
      </w:r>
    </w:p>
    <w:p>
      <w:pPr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</w:r>
      <w:r>
        <w:rPr>
          <w:rFonts w:ascii="Times New Roman CYR" w:hAnsi="Times New Roman CYR" w:cs="Times New Roman CYR"/>
          <w:sz w:val="16"/>
          <w:szCs w:val="16"/>
        </w:rPr>
      </w:r>
    </w:p>
    <w:p>
      <w:pPr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</w:r>
      <w:r>
        <w:rPr>
          <w:rFonts w:ascii="Times New Roman CYR" w:hAnsi="Times New Roman CYR" w:cs="Times New Roman CYR"/>
          <w:sz w:val="16"/>
          <w:szCs w:val="16"/>
        </w:rPr>
      </w:r>
    </w:p>
    <w:sectPr>
      <w:headerReference w:type="even" r:id="rId9"/>
      <w:footerReference w:type="default" r:id="rId10"/>
      <w:footnotePr/>
      <w:endnotePr/>
      <w:type w:val="nextPage"/>
      <w:pgSz w:w="16838" w:h="11906" w:orient="landscape"/>
      <w:pgMar w:top="1701" w:right="680" w:bottom="567" w:left="709" w:header="709" w:footer="11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Courier New">
    <w:panose1 w:val="02070309020205020404"/>
  </w:font>
  <w:font w:name="Arial">
    <w:panose1 w:val="020B0604020202020204"/>
  </w:font>
  <w:font w:name="Wingdings">
    <w:panose1 w:val="05010000000000000000"/>
  </w:font>
  <w:font w:name="PragmaticaC">
    <w:panose1 w:val="02000603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618443"/>
      <w:rPr/>
    </w:sdtPr>
    <w:sdtContent>
      <w:p>
        <w:pPr>
          <w:pStyle w:val="766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9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</w:p>
    </w:sdtContent>
  </w:sdt>
  <w:p>
    <w:pPr>
      <w:pStyle w:val="766"/>
      <w:jc w:val="righ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rPr>
        <w:rStyle w:val="747"/>
      </w:rPr>
      <w:framePr w:wrap="around" w:vAnchor="text" w:hAnchor="margin" w:xAlign="right" w:y="1"/>
    </w:pPr>
    <w:r>
      <w:rPr>
        <w:rStyle w:val="747"/>
      </w:rPr>
      <w:fldChar w:fldCharType="begin"/>
    </w:r>
    <w:r>
      <w:rPr>
        <w:rStyle w:val="747"/>
      </w:rPr>
      <w:instrText xml:space="preserve">PAGE  </w:instrText>
    </w:r>
    <w:r>
      <w:rPr>
        <w:rStyle w:val="747"/>
      </w:rPr>
      <w:fldChar w:fldCharType="separate"/>
    </w:r>
    <w:r>
      <w:rPr>
        <w:rStyle w:val="747"/>
      </w:rPr>
      <w:t xml:space="preserve">8</w:t>
    </w:r>
    <w:r>
      <w:rPr>
        <w:rStyle w:val="747"/>
      </w:rPr>
      <w:fldChar w:fldCharType="end"/>
    </w:r>
    <w:r>
      <w:rPr>
        <w:rStyle w:val="747"/>
      </w:rPr>
    </w:r>
  </w:p>
  <w:p>
    <w:pPr>
      <w:pStyle w:val="746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9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  <w:tabs>
          <w:tab w:val="num" w:pos="1068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  <w:rPr>
        <w:rFonts w:hint="default" w:cs="Times New Roman"/>
        <w:color w:val="000000"/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5" w:hanging="645"/>
        <w:tabs>
          <w:tab w:val="num" w:pos="645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5"/>
      <w:numFmt w:val="decimal"/>
      <w:isLgl/>
      <w:suff w:val="tab"/>
      <w:lvlText w:val="%1.%2"/>
      <w:lvlJc w:val="left"/>
      <w:pPr>
        <w:ind w:left="540" w:hanging="540"/>
        <w:tabs>
          <w:tab w:val="num" w:pos="540" w:leader="none"/>
        </w:tabs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5"/>
      <w:numFmt w:val="decimal"/>
      <w:isLgl/>
      <w:suff w:val="tab"/>
      <w:lvlText w:val="%1.%2."/>
      <w:lvlJc w:val="left"/>
      <w:pPr>
        <w:ind w:left="690" w:hanging="360"/>
        <w:tabs>
          <w:tab w:val="num" w:pos="690" w:leader="none"/>
        </w:tabs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380" w:hanging="720"/>
        <w:tabs>
          <w:tab w:val="num" w:pos="138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10" w:hanging="720"/>
        <w:tabs>
          <w:tab w:val="num" w:pos="171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400" w:hanging="1080"/>
        <w:tabs>
          <w:tab w:val="num" w:pos="240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730" w:hanging="1080"/>
        <w:tabs>
          <w:tab w:val="num" w:pos="273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420" w:hanging="1440"/>
        <w:tabs>
          <w:tab w:val="num" w:pos="342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750" w:hanging="1440"/>
        <w:tabs>
          <w:tab w:val="num" w:pos="375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440" w:hanging="1800"/>
        <w:tabs>
          <w:tab w:val="num" w:pos="4440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90" w:hanging="390"/>
        <w:tabs>
          <w:tab w:val="num" w:pos="39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25" w:hanging="525"/>
        <w:tabs>
          <w:tab w:val="num" w:pos="525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432" w:hanging="360"/>
        <w:tabs>
          <w:tab w:val="num" w:pos="432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18"/>
  </w:num>
  <w:num w:numId="5">
    <w:abstractNumId w:val="16"/>
  </w:num>
  <w:num w:numId="6">
    <w:abstractNumId w:val="3"/>
  </w:num>
  <w:num w:numId="7">
    <w:abstractNumId w:val="19"/>
  </w:num>
  <w:num w:numId="8">
    <w:abstractNumId w:val="12"/>
  </w:num>
  <w:num w:numId="9">
    <w:abstractNumId w:val="11"/>
  </w:num>
  <w:num w:numId="10">
    <w:abstractNumId w:val="0"/>
  </w:num>
  <w:num w:numId="11">
    <w:abstractNumId w:val="4"/>
  </w:num>
  <w:num w:numId="12">
    <w:abstractNumId w:val="15"/>
  </w:num>
  <w:num w:numId="13">
    <w:abstractNumId w:val="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9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43"/>
    <w:link w:val="73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43"/>
    <w:link w:val="73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43"/>
    <w:link w:val="73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43"/>
    <w:link w:val="74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43"/>
    <w:link w:val="74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43"/>
    <w:link w:val="74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36"/>
    <w:next w:val="73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4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36"/>
    <w:next w:val="73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4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36"/>
    <w:next w:val="73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4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43"/>
    <w:link w:val="770"/>
    <w:uiPriority w:val="10"/>
    <w:rPr>
      <w:sz w:val="48"/>
      <w:szCs w:val="48"/>
    </w:rPr>
  </w:style>
  <w:style w:type="paragraph" w:styleId="37">
    <w:name w:val="Subtitle"/>
    <w:basedOn w:val="736"/>
    <w:next w:val="73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43"/>
    <w:link w:val="37"/>
    <w:uiPriority w:val="11"/>
    <w:rPr>
      <w:sz w:val="24"/>
      <w:szCs w:val="24"/>
    </w:rPr>
  </w:style>
  <w:style w:type="paragraph" w:styleId="39">
    <w:name w:val="Quote"/>
    <w:basedOn w:val="736"/>
    <w:next w:val="73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36"/>
    <w:next w:val="73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43"/>
    <w:link w:val="746"/>
    <w:uiPriority w:val="99"/>
  </w:style>
  <w:style w:type="character" w:styleId="46">
    <w:name w:val="Footer Char"/>
    <w:basedOn w:val="743"/>
    <w:link w:val="766"/>
    <w:uiPriority w:val="99"/>
  </w:style>
  <w:style w:type="paragraph" w:styleId="47">
    <w:name w:val="Caption"/>
    <w:basedOn w:val="736"/>
    <w:next w:val="73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4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49"/>
    <w:uiPriority w:val="99"/>
    <w:rPr>
      <w:sz w:val="18"/>
    </w:rPr>
  </w:style>
  <w:style w:type="paragraph" w:styleId="179">
    <w:name w:val="endnote text"/>
    <w:basedOn w:val="73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43"/>
    <w:uiPriority w:val="99"/>
    <w:semiHidden/>
    <w:unhideWhenUsed/>
    <w:rPr>
      <w:vertAlign w:val="superscript"/>
    </w:rPr>
  </w:style>
  <w:style w:type="paragraph" w:styleId="182">
    <w:name w:val="toc 1"/>
    <w:basedOn w:val="736"/>
    <w:next w:val="73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36"/>
    <w:next w:val="73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36"/>
    <w:next w:val="73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36"/>
    <w:next w:val="73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36"/>
    <w:next w:val="73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36"/>
    <w:next w:val="73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36"/>
    <w:next w:val="73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36"/>
    <w:next w:val="73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36"/>
    <w:next w:val="73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36"/>
    <w:next w:val="736"/>
    <w:uiPriority w:val="99"/>
    <w:unhideWhenUsed/>
    <w:pPr>
      <w:spacing w:after="0" w:afterAutospacing="0"/>
    </w:pPr>
  </w:style>
  <w:style w:type="paragraph" w:styleId="736" w:default="1">
    <w:name w:val="Normal"/>
    <w:qFormat/>
    <w:rPr>
      <w:sz w:val="28"/>
    </w:rPr>
  </w:style>
  <w:style w:type="paragraph" w:styleId="737">
    <w:name w:val="Heading 1"/>
    <w:basedOn w:val="736"/>
    <w:next w:val="736"/>
    <w:link w:val="752"/>
    <w:qFormat/>
    <w:pPr>
      <w:jc w:val="right"/>
      <w:keepNext/>
      <w:tabs>
        <w:tab w:val="left" w:pos="7088" w:leader="none"/>
      </w:tabs>
      <w:outlineLvl w:val="0"/>
    </w:pPr>
  </w:style>
  <w:style w:type="paragraph" w:styleId="738">
    <w:name w:val="Heading 2"/>
    <w:basedOn w:val="736"/>
    <w:next w:val="736"/>
    <w:link w:val="753"/>
    <w:qFormat/>
    <w:pPr>
      <w:jc w:val="center"/>
      <w:keepNext/>
      <w:outlineLvl w:val="1"/>
    </w:pPr>
    <w:rPr>
      <w:rFonts w:ascii="Arial" w:hAnsi="Arial"/>
      <w:sz w:val="20"/>
      <w:lang w:val="en-US"/>
    </w:rPr>
  </w:style>
  <w:style w:type="paragraph" w:styleId="739">
    <w:name w:val="Heading 3"/>
    <w:basedOn w:val="736"/>
    <w:next w:val="736"/>
    <w:link w:val="754"/>
    <w:qFormat/>
    <w:pPr>
      <w:jc w:val="center"/>
      <w:keepNext/>
      <w:outlineLvl w:val="2"/>
    </w:pPr>
    <w:rPr>
      <w:sz w:val="24"/>
      <w:szCs w:val="24"/>
    </w:rPr>
  </w:style>
  <w:style w:type="paragraph" w:styleId="740">
    <w:name w:val="Heading 4"/>
    <w:basedOn w:val="736"/>
    <w:next w:val="736"/>
    <w:link w:val="755"/>
    <w:qFormat/>
    <w:pPr>
      <w:jc w:val="both"/>
      <w:keepNext/>
      <w:outlineLvl w:val="3"/>
    </w:pPr>
    <w:rPr>
      <w:rFonts w:ascii="Arial" w:hAnsi="Arial"/>
      <w:b/>
      <w:bCs/>
      <w:sz w:val="20"/>
    </w:rPr>
  </w:style>
  <w:style w:type="paragraph" w:styleId="741">
    <w:name w:val="Heading 5"/>
    <w:basedOn w:val="736"/>
    <w:next w:val="736"/>
    <w:link w:val="756"/>
    <w:qFormat/>
    <w:pPr>
      <w:keepNext/>
      <w:outlineLvl w:val="4"/>
    </w:pPr>
    <w:rPr>
      <w:rFonts w:ascii="Arial" w:hAnsi="Arial"/>
      <w:sz w:val="20"/>
      <w:szCs w:val="24"/>
    </w:rPr>
  </w:style>
  <w:style w:type="paragraph" w:styleId="742">
    <w:name w:val="Heading 6"/>
    <w:basedOn w:val="736"/>
    <w:next w:val="736"/>
    <w:link w:val="757"/>
    <w:qFormat/>
    <w:pPr>
      <w:keepNext/>
      <w:outlineLvl w:val="5"/>
    </w:pPr>
    <w:rPr>
      <w:rFonts w:ascii="Arial" w:hAnsi="Arial"/>
      <w:b/>
      <w:caps/>
      <w:sz w:val="20"/>
      <w:szCs w:val="24"/>
      <w:u w:val="single"/>
    </w:rPr>
  </w:style>
  <w:style w:type="character" w:styleId="743" w:default="1">
    <w:name w:val="Default Paragraph Font"/>
    <w:uiPriority w:val="1"/>
    <w:semiHidden/>
    <w:unhideWhenUsed/>
  </w:style>
  <w:style w:type="table" w:styleId="74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5" w:default="1">
    <w:name w:val="No List"/>
    <w:uiPriority w:val="99"/>
    <w:semiHidden/>
    <w:unhideWhenUsed/>
  </w:style>
  <w:style w:type="paragraph" w:styleId="746">
    <w:name w:val="Header"/>
    <w:basedOn w:val="736"/>
    <w:link w:val="765"/>
    <w:pPr>
      <w:tabs>
        <w:tab w:val="center" w:pos="4153" w:leader="none"/>
        <w:tab w:val="right" w:pos="8306" w:leader="none"/>
      </w:tabs>
    </w:pPr>
  </w:style>
  <w:style w:type="character" w:styleId="747">
    <w:name w:val="page number"/>
    <w:basedOn w:val="743"/>
  </w:style>
  <w:style w:type="paragraph" w:styleId="748" w:customStyle="1">
    <w:name w:val="ConsPlusNonformat"/>
    <w:uiPriority w:val="99"/>
    <w:rPr>
      <w:rFonts w:ascii="Courier New" w:hAnsi="Courier New" w:eastAsia="Calibri" w:cs="Courier New"/>
      <w:lang w:eastAsia="en-US"/>
    </w:rPr>
  </w:style>
  <w:style w:type="paragraph" w:styleId="749">
    <w:name w:val="footnote text"/>
    <w:basedOn w:val="736"/>
    <w:link w:val="750"/>
    <w:unhideWhenUsed/>
    <w:rPr>
      <w:rFonts w:ascii="Calibri" w:hAnsi="Calibri" w:eastAsia="Calibri"/>
      <w:sz w:val="20"/>
      <w:lang w:eastAsia="en-US"/>
    </w:rPr>
  </w:style>
  <w:style w:type="character" w:styleId="750" w:customStyle="1">
    <w:name w:val="Текст сноски Знак"/>
    <w:link w:val="749"/>
    <w:rPr>
      <w:rFonts w:ascii="Calibri" w:hAnsi="Calibri" w:eastAsia="Calibri"/>
      <w:lang w:eastAsia="en-US"/>
    </w:rPr>
  </w:style>
  <w:style w:type="character" w:styleId="751">
    <w:name w:val="footnote reference"/>
    <w:unhideWhenUsed/>
    <w:rPr>
      <w:vertAlign w:val="superscript"/>
    </w:rPr>
  </w:style>
  <w:style w:type="character" w:styleId="752" w:customStyle="1">
    <w:name w:val="Заголовок 1 Знак"/>
    <w:link w:val="737"/>
    <w:rPr>
      <w:sz w:val="28"/>
    </w:rPr>
  </w:style>
  <w:style w:type="character" w:styleId="753" w:customStyle="1">
    <w:name w:val="Заголовок 2 Знак"/>
    <w:link w:val="738"/>
    <w:rPr>
      <w:rFonts w:ascii="Arial" w:hAnsi="Arial" w:cs="Arial"/>
      <w:lang w:val="en-US"/>
    </w:rPr>
  </w:style>
  <w:style w:type="character" w:styleId="754" w:customStyle="1">
    <w:name w:val="Заголовок 3 Знак"/>
    <w:link w:val="739"/>
    <w:rPr>
      <w:sz w:val="24"/>
      <w:szCs w:val="24"/>
    </w:rPr>
  </w:style>
  <w:style w:type="character" w:styleId="755" w:customStyle="1">
    <w:name w:val="Заголовок 4 Знак"/>
    <w:link w:val="740"/>
    <w:rPr>
      <w:rFonts w:ascii="Arial" w:hAnsi="Arial" w:cs="Arial"/>
      <w:b/>
      <w:bCs/>
    </w:rPr>
  </w:style>
  <w:style w:type="character" w:styleId="756" w:customStyle="1">
    <w:name w:val="Заголовок 5 Знак"/>
    <w:link w:val="741"/>
    <w:rPr>
      <w:rFonts w:ascii="Arial" w:hAnsi="Arial"/>
      <w:szCs w:val="24"/>
    </w:rPr>
  </w:style>
  <w:style w:type="character" w:styleId="757" w:customStyle="1">
    <w:name w:val="Заголовок 6 Знак"/>
    <w:link w:val="742"/>
    <w:rPr>
      <w:rFonts w:ascii="Arial" w:hAnsi="Arial"/>
      <w:b/>
      <w:caps/>
      <w:szCs w:val="24"/>
      <w:u w:val="single"/>
    </w:rPr>
  </w:style>
  <w:style w:type="paragraph" w:styleId="758" w:customStyle="1">
    <w:name w:val="ConsPlusTitle"/>
    <w:rPr>
      <w:b/>
      <w:sz w:val="28"/>
    </w:rPr>
  </w:style>
  <w:style w:type="paragraph" w:styleId="759">
    <w:name w:val="Body Text Indent"/>
    <w:basedOn w:val="736"/>
    <w:link w:val="760"/>
    <w:pPr>
      <w:ind w:firstLine="540"/>
      <w:jc w:val="both"/>
    </w:pPr>
  </w:style>
  <w:style w:type="character" w:styleId="760" w:customStyle="1">
    <w:name w:val="Основной текст с отступом Знак"/>
    <w:link w:val="759"/>
    <w:rPr>
      <w:sz w:val="28"/>
    </w:rPr>
  </w:style>
  <w:style w:type="paragraph" w:styleId="761">
    <w:name w:val="Body Text Indent 2"/>
    <w:basedOn w:val="736"/>
    <w:link w:val="762"/>
    <w:pPr>
      <w:ind w:left="283"/>
      <w:spacing w:after="120" w:line="480" w:lineRule="auto"/>
    </w:pPr>
    <w:rPr>
      <w:sz w:val="24"/>
      <w:szCs w:val="24"/>
    </w:rPr>
  </w:style>
  <w:style w:type="character" w:styleId="762" w:customStyle="1">
    <w:name w:val="Основной текст с отступом 2 Знак"/>
    <w:link w:val="761"/>
    <w:rPr>
      <w:sz w:val="24"/>
      <w:szCs w:val="24"/>
    </w:rPr>
  </w:style>
  <w:style w:type="paragraph" w:styleId="763" w:customStyle="1">
    <w:name w:val="ConsPlusNormal"/>
    <w:link w:val="792"/>
    <w:pPr>
      <w:ind w:firstLine="720"/>
      <w:widowControl w:val="off"/>
    </w:pPr>
    <w:rPr>
      <w:rFonts w:ascii="Arial" w:hAnsi="Arial"/>
    </w:rPr>
  </w:style>
  <w:style w:type="character" w:styleId="764">
    <w:name w:val="line number"/>
  </w:style>
  <w:style w:type="character" w:styleId="765" w:customStyle="1">
    <w:name w:val="Верхний колонтитул Знак"/>
    <w:link w:val="746"/>
    <w:rPr>
      <w:sz w:val="28"/>
    </w:rPr>
  </w:style>
  <w:style w:type="paragraph" w:styleId="766">
    <w:name w:val="Footer"/>
    <w:basedOn w:val="736"/>
    <w:link w:val="767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character" w:styleId="767" w:customStyle="1">
    <w:name w:val="Нижний колонтитул Знак"/>
    <w:link w:val="766"/>
    <w:uiPriority w:val="99"/>
    <w:rPr>
      <w:sz w:val="24"/>
      <w:szCs w:val="24"/>
    </w:rPr>
  </w:style>
  <w:style w:type="paragraph" w:styleId="768">
    <w:name w:val="Balloon Text"/>
    <w:basedOn w:val="736"/>
    <w:link w:val="769"/>
    <w:rPr>
      <w:rFonts w:ascii="Tahoma" w:hAnsi="Tahoma"/>
      <w:sz w:val="16"/>
      <w:szCs w:val="16"/>
    </w:rPr>
  </w:style>
  <w:style w:type="character" w:styleId="769" w:customStyle="1">
    <w:name w:val="Текст выноски Знак"/>
    <w:link w:val="768"/>
    <w:rPr>
      <w:rFonts w:ascii="Tahoma" w:hAnsi="Tahoma" w:cs="Tahoma"/>
      <w:sz w:val="16"/>
      <w:szCs w:val="16"/>
    </w:rPr>
  </w:style>
  <w:style w:type="paragraph" w:styleId="770">
    <w:name w:val="Title"/>
    <w:basedOn w:val="736"/>
    <w:link w:val="771"/>
    <w:qFormat/>
    <w:pPr>
      <w:jc w:val="center"/>
    </w:pPr>
    <w:rPr>
      <w:b/>
      <w:bCs/>
      <w:sz w:val="24"/>
      <w:szCs w:val="24"/>
    </w:rPr>
  </w:style>
  <w:style w:type="character" w:styleId="771" w:customStyle="1">
    <w:name w:val="Название Знак"/>
    <w:link w:val="770"/>
    <w:rPr>
      <w:b/>
      <w:bCs/>
      <w:sz w:val="24"/>
      <w:szCs w:val="24"/>
    </w:rPr>
  </w:style>
  <w:style w:type="paragraph" w:styleId="772">
    <w:name w:val="Body Text"/>
    <w:basedOn w:val="736"/>
    <w:link w:val="773"/>
    <w:pPr>
      <w:jc w:val="both"/>
    </w:pPr>
    <w:rPr>
      <w:rFonts w:ascii="Arial" w:hAnsi="Arial"/>
      <w:bCs/>
      <w:sz w:val="20"/>
      <w:szCs w:val="24"/>
    </w:rPr>
  </w:style>
  <w:style w:type="character" w:styleId="773" w:customStyle="1">
    <w:name w:val="Основной текст Знак"/>
    <w:link w:val="772"/>
    <w:rPr>
      <w:rFonts w:ascii="Arial" w:hAnsi="Arial"/>
      <w:bCs/>
      <w:szCs w:val="24"/>
    </w:rPr>
  </w:style>
  <w:style w:type="paragraph" w:styleId="774">
    <w:name w:val="Body Text 2"/>
    <w:basedOn w:val="736"/>
    <w:link w:val="775"/>
    <w:rPr>
      <w:rFonts w:ascii="Arial" w:hAnsi="Arial"/>
      <w:sz w:val="20"/>
    </w:rPr>
  </w:style>
  <w:style w:type="character" w:styleId="775" w:customStyle="1">
    <w:name w:val="Основной текст 2 Знак"/>
    <w:link w:val="774"/>
    <w:rPr>
      <w:rFonts w:ascii="Arial" w:hAnsi="Arial" w:cs="Arial"/>
    </w:rPr>
  </w:style>
  <w:style w:type="paragraph" w:styleId="776">
    <w:name w:val="Body Text 3"/>
    <w:basedOn w:val="736"/>
    <w:link w:val="777"/>
    <w:rPr>
      <w:rFonts w:ascii="Arial" w:hAnsi="Arial"/>
      <w:b/>
      <w:sz w:val="20"/>
      <w:szCs w:val="24"/>
    </w:rPr>
  </w:style>
  <w:style w:type="character" w:styleId="777" w:customStyle="1">
    <w:name w:val="Основной текст 3 Знак"/>
    <w:link w:val="776"/>
    <w:rPr>
      <w:rFonts w:ascii="Arial" w:hAnsi="Arial"/>
      <w:b/>
      <w:szCs w:val="24"/>
    </w:rPr>
  </w:style>
  <w:style w:type="character" w:styleId="778" w:customStyle="1">
    <w:name w:val="Текст примечания Знак"/>
    <w:link w:val="779"/>
  </w:style>
  <w:style w:type="paragraph" w:styleId="779">
    <w:name w:val="annotation text"/>
    <w:basedOn w:val="736"/>
    <w:link w:val="778"/>
    <w:rPr>
      <w:sz w:val="20"/>
    </w:rPr>
  </w:style>
  <w:style w:type="character" w:styleId="780" w:customStyle="1">
    <w:name w:val="Текст примечания Знак1"/>
    <w:basedOn w:val="743"/>
  </w:style>
  <w:style w:type="paragraph" w:styleId="781" w:customStyle="1">
    <w:name w:val="Pa0+3"/>
    <w:basedOn w:val="736"/>
    <w:next w:val="736"/>
    <w:uiPriority w:val="99"/>
    <w:pPr>
      <w:spacing w:line="141" w:lineRule="atLeast"/>
    </w:pPr>
    <w:rPr>
      <w:rFonts w:ascii="PragmaticaC" w:hAnsi="PragmaticaC"/>
      <w:sz w:val="24"/>
      <w:szCs w:val="24"/>
    </w:rPr>
  </w:style>
  <w:style w:type="table" w:styleId="782">
    <w:name w:val="Table Grid"/>
    <w:basedOn w:val="744"/>
    <w:uiPriority w:val="59"/>
    <w:rPr>
      <w:rFonts w:ascii="Calibri" w:hAnsi="Calibri" w:eastAsia="Calibri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83">
    <w:name w:val="List Paragraph"/>
    <w:basedOn w:val="73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784">
    <w:name w:val="Hyperlink"/>
    <w:uiPriority w:val="99"/>
    <w:unhideWhenUsed/>
    <w:rPr>
      <w:color w:val="0000ff"/>
      <w:u w:val="single"/>
    </w:rPr>
  </w:style>
  <w:style w:type="paragraph" w:styleId="785">
    <w:name w:val="Revision"/>
    <w:hidden/>
    <w:uiPriority w:val="99"/>
    <w:semiHidden/>
    <w:rPr>
      <w:sz w:val="28"/>
    </w:rPr>
  </w:style>
  <w:style w:type="character" w:styleId="786">
    <w:name w:val="FollowedHyperlink"/>
    <w:basedOn w:val="743"/>
    <w:rPr>
      <w:color w:val="800080"/>
      <w:u w:val="single"/>
    </w:rPr>
  </w:style>
  <w:style w:type="paragraph" w:styleId="787" w:customStyle="1">
    <w:name w:val="Default"/>
    <w:rPr>
      <w:color w:val="000000"/>
      <w:sz w:val="24"/>
      <w:szCs w:val="24"/>
    </w:rPr>
  </w:style>
  <w:style w:type="character" w:styleId="788">
    <w:name w:val="Placeholder Text"/>
    <w:basedOn w:val="743"/>
    <w:uiPriority w:val="99"/>
    <w:semiHidden/>
    <w:rPr>
      <w:color w:val="808080"/>
    </w:rPr>
  </w:style>
  <w:style w:type="character" w:styleId="789">
    <w:name w:val="Emphasis"/>
    <w:basedOn w:val="743"/>
    <w:qFormat/>
    <w:rPr>
      <w:i/>
      <w:iCs/>
    </w:rPr>
  </w:style>
  <w:style w:type="paragraph" w:styleId="790">
    <w:name w:val="No Spacing"/>
    <w:uiPriority w:val="1"/>
    <w:qFormat/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791" w:customStyle="1">
    <w:name w:val="ConsPlusNormal1"/>
    <w:pPr>
      <w:widowControl w:val="off"/>
    </w:pPr>
    <w:rPr>
      <w:rFonts w:ascii="Arial" w:hAnsi="Arial" w:cs="Arial" w:eastAsiaTheme="minorEastAsia"/>
      <w:szCs w:val="22"/>
    </w:rPr>
  </w:style>
  <w:style w:type="character" w:styleId="792" w:customStyle="1">
    <w:name w:val="ConsPlusNormal Знак"/>
    <w:link w:val="763"/>
    <w:rPr>
      <w:rFonts w:ascii="Arial" w:hAnsi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login.consultant.ru/link/?req=doc&amp;base=LAW&amp;n=494990&amp;dst=203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4438E-966F-4459-B92E-36A318FAC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Post_gor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mksolopova</cp:lastModifiedBy>
  <cp:revision>3</cp:revision>
  <dcterms:created xsi:type="dcterms:W3CDTF">2026-02-24T10:55:00Z</dcterms:created>
  <dcterms:modified xsi:type="dcterms:W3CDTF">2026-05-07T08:26:15Z</dcterms:modified>
</cp:coreProperties>
</file>