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 w:firstLine="720" w:left="6480"/>
        <w:rPr>
          <w:sz w:val="28"/>
        </w:rPr>
      </w:pPr>
      <w:r>
        <w:rPr>
          <w:sz w:val="28"/>
        </w:rPr>
        <w:t>Проект решения</w:t>
      </w:r>
    </w:p>
    <w:p w14:paraId="03000000">
      <w:pPr>
        <w:ind w:firstLine="708" w:left="0"/>
        <w:rPr>
          <w:sz w:val="28"/>
        </w:rPr>
      </w:pPr>
    </w:p>
    <w:p w14:paraId="04000000">
      <w:pPr>
        <w:ind/>
        <w:jc w:val="center"/>
        <w:rPr>
          <w:sz w:val="28"/>
        </w:rPr>
      </w:pPr>
      <w:r>
        <w:rPr>
          <w:sz w:val="28"/>
        </w:rPr>
        <w:t>РОСТОВСКАЯ-НА-ДОНУ ГОРОДСКАЯ ДУМА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VII</w:t>
      </w:r>
      <w:r>
        <w:rPr>
          <w:sz w:val="28"/>
        </w:rPr>
        <w:t xml:space="preserve"> СОЗЫВА</w:t>
      </w:r>
    </w:p>
    <w:p w14:paraId="06000000">
      <w:pPr>
        <w:ind/>
        <w:jc w:val="center"/>
        <w:rPr>
          <w:sz w:val="28"/>
        </w:rPr>
      </w:pPr>
    </w:p>
    <w:p w14:paraId="07000000">
      <w:pPr>
        <w:ind/>
        <w:jc w:val="center"/>
        <w:rPr>
          <w:sz w:val="28"/>
        </w:rPr>
      </w:pPr>
      <w:r>
        <w:rPr>
          <w:sz w:val="28"/>
        </w:rPr>
        <w:t>РЕШЕНИЕ</w:t>
      </w:r>
    </w:p>
    <w:p w14:paraId="08000000">
      <w:pPr>
        <w:ind/>
        <w:jc w:val="center"/>
        <w:rPr>
          <w:sz w:val="28"/>
        </w:rPr>
      </w:pPr>
      <w:r>
        <w:rPr>
          <w:sz w:val="28"/>
        </w:rPr>
        <w:t>от __________202</w:t>
      </w:r>
      <w:r>
        <w:rPr>
          <w:sz w:val="28"/>
        </w:rPr>
        <w:t>4</w:t>
      </w:r>
      <w:r>
        <w:rPr>
          <w:sz w:val="28"/>
        </w:rPr>
        <w:t xml:space="preserve"> г.                                                                  № ___________</w:t>
      </w:r>
    </w:p>
    <w:p w14:paraId="09000000">
      <w:pPr>
        <w:rPr>
          <w:b w:val="1"/>
          <w:sz w:val="28"/>
        </w:rPr>
      </w:pPr>
    </w:p>
    <w:p w14:paraId="0A000000">
      <w:pPr>
        <w:tabs>
          <w:tab w:leader="none" w:pos="4395" w:val="left"/>
        </w:tabs>
        <w:ind w:right="5244"/>
        <w:jc w:val="both"/>
        <w:rPr>
          <w:sz w:val="28"/>
        </w:rPr>
      </w:pPr>
      <w:r>
        <w:rPr>
          <w:sz w:val="28"/>
        </w:rPr>
        <w:t xml:space="preserve">О внесении изменений в решение Ростовской-на-Дону городской Думы «О принятии «Положения </w:t>
      </w:r>
      <w:r>
        <w:rPr>
          <w:sz w:val="28"/>
        </w:rPr>
        <w:br/>
      </w:r>
      <w:r>
        <w:rPr>
          <w:sz w:val="28"/>
        </w:rPr>
        <w:t>о рекламных и информационных конструкциях на территории города Ростова-на-Дону»</w:t>
      </w:r>
    </w:p>
    <w:p w14:paraId="0B000000">
      <w:pPr>
        <w:ind/>
        <w:jc w:val="both"/>
        <w:rPr>
          <w:sz w:val="28"/>
        </w:rPr>
      </w:pPr>
    </w:p>
    <w:p w14:paraId="0C000000">
      <w:pPr>
        <w:ind w:firstLine="709" w:left="0"/>
        <w:jc w:val="both"/>
        <w:rPr>
          <w:rStyle w:val="Style_3_ch"/>
          <w:b w:val="0"/>
          <w:sz w:val="28"/>
        </w:rPr>
      </w:pPr>
      <w:r>
        <w:rPr>
          <w:sz w:val="28"/>
        </w:rPr>
        <w:t xml:space="preserve">В соответствии с Федеральным законом от 06.10.2003 № 131-ФЗ </w:t>
      </w:r>
      <w:r>
        <w:rPr>
          <w:sz w:val="28"/>
        </w:rPr>
        <w:br/>
      </w:r>
      <w:r>
        <w:rPr>
          <w:sz w:val="28"/>
        </w:rPr>
        <w:t xml:space="preserve">«Об общих принципах организации местного самоуправления в Российской Федерации», Федеральным законом от 13.03.2006 № 38-ФЗ «О рекламе», руководствуясь статьями 39, 41 Устава города Ростова-на-Дону, </w:t>
      </w:r>
      <w:r>
        <w:rPr>
          <w:rStyle w:val="Style_3_ch"/>
          <w:b w:val="0"/>
          <w:sz w:val="28"/>
        </w:rPr>
        <w:t>городская Дума</w:t>
      </w:r>
    </w:p>
    <w:p w14:paraId="0D000000">
      <w:pPr>
        <w:ind w:firstLine="709" w:left="0"/>
        <w:jc w:val="both"/>
        <w:rPr>
          <w:rStyle w:val="Style_3_ch"/>
          <w:b w:val="0"/>
          <w:sz w:val="28"/>
        </w:rPr>
      </w:pPr>
    </w:p>
    <w:p w14:paraId="0E000000">
      <w:pPr>
        <w:ind w:firstLine="540" w:left="0"/>
        <w:jc w:val="center"/>
        <w:rPr>
          <w:rStyle w:val="Style_3_ch"/>
          <w:b w:val="0"/>
          <w:sz w:val="28"/>
        </w:rPr>
      </w:pPr>
      <w:r>
        <w:rPr>
          <w:rStyle w:val="Style_3_ch"/>
          <w:b w:val="0"/>
          <w:sz w:val="28"/>
        </w:rPr>
        <w:t>РЕШИЛА:</w:t>
      </w:r>
    </w:p>
    <w:p w14:paraId="0F000000">
      <w:pPr>
        <w:ind w:firstLine="540" w:left="0"/>
        <w:jc w:val="center"/>
        <w:rPr>
          <w:rStyle w:val="Style_3_ch"/>
          <w:b w:val="0"/>
          <w:sz w:val="28"/>
        </w:rPr>
      </w:pPr>
    </w:p>
    <w:p w14:paraId="10000000">
      <w:pPr>
        <w:pStyle w:val="Style_4"/>
        <w:ind w:firstLine="720" w:left="0"/>
        <w:jc w:val="both"/>
        <w:rPr>
          <w:rStyle w:val="Style_3_ch"/>
          <w:b w:val="0"/>
          <w:sz w:val="28"/>
        </w:rPr>
      </w:pPr>
      <w:r>
        <w:rPr>
          <w:rStyle w:val="Style_3_ch"/>
          <w:b w:val="0"/>
          <w:sz w:val="28"/>
        </w:rPr>
        <w:t xml:space="preserve">1.  Внести в решение Ростовской-на-Дону городской Думы от </w:t>
      </w:r>
      <w:r>
        <w:rPr>
          <w:sz w:val="28"/>
        </w:rPr>
        <w:t>21.04.2015 № 834 «О принятии «Положения о рекламных и информационных конструкциях на территории города Ростова-на-Дону» следующие изменения:</w:t>
      </w:r>
    </w:p>
    <w:p w14:paraId="11000000">
      <w:pPr>
        <w:pStyle w:val="Style_4"/>
        <w:ind w:firstLine="720" w:left="0"/>
        <w:jc w:val="both"/>
        <w:rPr>
          <w:rStyle w:val="Style_3_ch"/>
          <w:b w:val="0"/>
          <w:sz w:val="28"/>
        </w:rPr>
      </w:pPr>
      <w:r>
        <w:rPr>
          <w:rStyle w:val="Style_3_ch"/>
          <w:b w:val="0"/>
          <w:sz w:val="28"/>
        </w:rPr>
        <w:t>в приложении:</w:t>
      </w:r>
    </w:p>
    <w:p w14:paraId="12000000">
      <w:pPr>
        <w:pStyle w:val="Style_4"/>
        <w:ind w:firstLine="720" w:left="0"/>
        <w:jc w:val="both"/>
        <w:rPr>
          <w:rStyle w:val="Style_3_ch"/>
          <w:b w:val="0"/>
          <w:sz w:val="28"/>
        </w:rPr>
      </w:pPr>
      <w:r>
        <w:rPr>
          <w:rStyle w:val="Style_3_ch"/>
          <w:b w:val="0"/>
          <w:sz w:val="28"/>
        </w:rPr>
        <w:t xml:space="preserve">1) в разделе </w:t>
      </w:r>
      <w:r>
        <w:rPr>
          <w:rStyle w:val="Style_3_ch"/>
          <w:b w:val="0"/>
          <w:sz w:val="28"/>
        </w:rPr>
        <w:t>1</w:t>
      </w:r>
      <w:r>
        <w:rPr>
          <w:rStyle w:val="Style_3_ch"/>
          <w:b w:val="0"/>
          <w:sz w:val="28"/>
        </w:rPr>
        <w:t>:</w:t>
      </w:r>
    </w:p>
    <w:p w14:paraId="13000000">
      <w:pPr>
        <w:pStyle w:val="Style_4"/>
        <w:ind w:firstLine="720" w:left="0"/>
        <w:jc w:val="both"/>
        <w:rPr>
          <w:rStyle w:val="Style_3_ch"/>
          <w:b w:val="0"/>
          <w:sz w:val="28"/>
        </w:rPr>
      </w:pPr>
      <w:r>
        <w:rPr>
          <w:rStyle w:val="Style_3_ch"/>
          <w:b w:val="0"/>
          <w:sz w:val="28"/>
        </w:rPr>
        <w:t xml:space="preserve">дополнить </w:t>
      </w:r>
      <w:r>
        <w:rPr>
          <w:rStyle w:val="Style_3_ch"/>
          <w:b w:val="0"/>
          <w:sz w:val="28"/>
        </w:rPr>
        <w:t xml:space="preserve">пунктом </w:t>
      </w:r>
      <w:r>
        <w:rPr>
          <w:rStyle w:val="Style_3_ch"/>
          <w:b w:val="0"/>
          <w:sz w:val="28"/>
        </w:rPr>
        <w:t>5</w:t>
      </w:r>
      <w:r>
        <w:rPr>
          <w:rStyle w:val="Style_3_ch"/>
          <w:b w:val="0"/>
          <w:sz w:val="28"/>
        </w:rPr>
        <w:t xml:space="preserve"> следующего содержания:</w:t>
      </w:r>
    </w:p>
    <w:p w14:paraId="14000000">
      <w:pPr>
        <w:pStyle w:val="Style_5"/>
        <w:spacing w:after="0" w:before="0"/>
        <w:ind w:firstLine="720" w:left="0"/>
        <w:jc w:val="both"/>
        <w:rPr>
          <w:sz w:val="28"/>
        </w:rPr>
      </w:pPr>
      <w:r>
        <w:rPr>
          <w:rStyle w:val="Style_3_ch"/>
          <w:b w:val="0"/>
          <w:sz w:val="28"/>
        </w:rPr>
        <w:t>«</w:t>
      </w:r>
      <w:r>
        <w:rPr>
          <w:rStyle w:val="Style_3_ch"/>
          <w:b w:val="0"/>
          <w:sz w:val="28"/>
        </w:rPr>
        <w:t>5</w:t>
      </w:r>
      <w:r>
        <w:rPr>
          <w:rStyle w:val="Style_3_ch"/>
          <w:b w:val="0"/>
          <w:sz w:val="28"/>
        </w:rPr>
        <w:t>.</w:t>
      </w:r>
      <w:r>
        <w:rPr>
          <w:rStyle w:val="Style_3_ch"/>
          <w:b w:val="0"/>
          <w:sz w:val="28"/>
        </w:rPr>
        <w:t> </w:t>
      </w:r>
      <w:r>
        <w:rPr>
          <w:sz w:val="28"/>
        </w:rPr>
        <w:t xml:space="preserve">Действие настоящего положения не распространяется на территорию Объединенной </w:t>
      </w:r>
      <w:r>
        <w:rPr>
          <w:sz w:val="28"/>
        </w:rPr>
        <w:t>зоны охраны объектов культурного наследия исторической части города</w:t>
      </w:r>
      <w:r>
        <w:rPr>
          <w:sz w:val="28"/>
        </w:rPr>
        <w:t xml:space="preserve"> Ростов-на-Дону</w:t>
      </w:r>
      <w:r>
        <w:rPr>
          <w:sz w:val="28"/>
        </w:rPr>
        <w:t xml:space="preserve"> (далее – Объединенная зона охраны)</w:t>
      </w:r>
      <w:r>
        <w:rPr>
          <w:sz w:val="28"/>
        </w:rPr>
        <w:t>, утвержденную Постановлением Прав</w:t>
      </w:r>
      <w:r>
        <w:rPr>
          <w:sz w:val="28"/>
        </w:rPr>
        <w:t>ительства Ростовской области</w:t>
      </w:r>
      <w:r>
        <w:rPr>
          <w:sz w:val="28"/>
        </w:rPr>
        <w:t>.</w:t>
      </w:r>
    </w:p>
    <w:p w14:paraId="15000000">
      <w:pPr>
        <w:pStyle w:val="Style_5"/>
        <w:spacing w:after="0" w:before="0"/>
        <w:ind w:firstLine="720" w:left="0"/>
        <w:jc w:val="both"/>
        <w:rPr>
          <w:rStyle w:val="Style_3_ch"/>
          <w:b w:val="0"/>
          <w:sz w:val="28"/>
        </w:rPr>
      </w:pPr>
      <w:r>
        <w:rPr>
          <w:rStyle w:val="Style_3_ch"/>
          <w:b w:val="0"/>
          <w:sz w:val="28"/>
        </w:rPr>
        <w:t>Границы</w:t>
      </w:r>
      <w:r>
        <w:rPr>
          <w:sz w:val="28"/>
        </w:rPr>
        <w:t xml:space="preserve"> </w:t>
      </w:r>
      <w:r>
        <w:rPr>
          <w:sz w:val="28"/>
        </w:rPr>
        <w:t xml:space="preserve">Объединенной зоны охраны определены вышеуказанным </w:t>
      </w:r>
      <w:r>
        <w:rPr>
          <w:sz w:val="28"/>
        </w:rPr>
        <w:t>Постановлением Правительства Ростовской области</w:t>
      </w:r>
      <w:r>
        <w:rPr>
          <w:sz w:val="28"/>
        </w:rPr>
        <w:t>.»</w:t>
      </w:r>
      <w:r>
        <w:rPr>
          <w:rStyle w:val="Style_3_ch"/>
          <w:b w:val="0"/>
          <w:sz w:val="28"/>
        </w:rPr>
        <w:t>;</w:t>
      </w:r>
      <w:r>
        <w:rPr>
          <w:rStyle w:val="Style_3_ch"/>
          <w:b w:val="0"/>
          <w:sz w:val="28"/>
        </w:rPr>
        <w:t xml:space="preserve"> </w:t>
      </w:r>
    </w:p>
    <w:p w14:paraId="16000000">
      <w:pPr>
        <w:pStyle w:val="Style_4"/>
        <w:ind w:firstLine="720" w:left="0"/>
        <w:jc w:val="both"/>
        <w:rPr>
          <w:rStyle w:val="Style_3_ch"/>
          <w:b w:val="0"/>
          <w:sz w:val="28"/>
        </w:rPr>
      </w:pPr>
      <w:r>
        <w:rPr>
          <w:rStyle w:val="Style_3_ch"/>
          <w:b w:val="0"/>
          <w:sz w:val="28"/>
        </w:rPr>
        <w:t>2) в раздел</w:t>
      </w:r>
      <w:r>
        <w:rPr>
          <w:rStyle w:val="Style_3_ch"/>
          <w:b w:val="0"/>
          <w:sz w:val="28"/>
        </w:rPr>
        <w:t>е</w:t>
      </w:r>
      <w:r>
        <w:rPr>
          <w:rStyle w:val="Style_3_ch"/>
          <w:b w:val="0"/>
          <w:sz w:val="28"/>
        </w:rPr>
        <w:t xml:space="preserve"> 5</w:t>
      </w:r>
      <w:r>
        <w:rPr>
          <w:rStyle w:val="Style_3_ch"/>
          <w:b w:val="0"/>
          <w:sz w:val="28"/>
        </w:rPr>
        <w:t>:</w:t>
      </w:r>
    </w:p>
    <w:p w14:paraId="17000000">
      <w:pPr>
        <w:pStyle w:val="Style_4"/>
        <w:ind w:firstLine="720" w:left="0"/>
        <w:jc w:val="both"/>
        <w:rPr>
          <w:rStyle w:val="Style_3_ch"/>
          <w:b w:val="0"/>
          <w:sz w:val="28"/>
        </w:rPr>
      </w:pPr>
      <w:r>
        <w:rPr>
          <w:rStyle w:val="Style_3_ch"/>
          <w:b w:val="0"/>
          <w:sz w:val="28"/>
        </w:rPr>
        <w:t>пункт 13 изложить в следующей редакции:</w:t>
      </w:r>
    </w:p>
    <w:p w14:paraId="18000000">
      <w:pPr>
        <w:pStyle w:val="Style_6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«13. </w:t>
      </w:r>
      <w:r>
        <w:rPr>
          <w:rFonts w:ascii="Times New Roman" w:hAnsi="Times New Roman"/>
          <w:sz w:val="28"/>
        </w:rPr>
        <w:t>Раз</w:t>
      </w:r>
      <w:r>
        <w:rPr>
          <w:rFonts w:ascii="Times New Roman" w:hAnsi="Times New Roman"/>
          <w:sz w:val="28"/>
        </w:rPr>
        <w:t>мещение информационных стендов (за исключением мобильных информационных стендов) допускается на территориях парков и стадионов, а также в границах земельных участков, не являющихся землями общего пользования.</w:t>
      </w:r>
    </w:p>
    <w:p w14:paraId="19000000">
      <w:pPr>
        <w:pStyle w:val="Style_6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границах земельных участков, не являющихся землями общего пользования, допускается размещение только одного информационного стенда.</w:t>
      </w:r>
    </w:p>
    <w:p w14:paraId="1A000000">
      <w:pPr>
        <w:pStyle w:val="Style_6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территориях парков и стадионов допускается размещение нескольких информационных стендов.</w:t>
      </w:r>
    </w:p>
    <w:p w14:paraId="1B000000">
      <w:pPr>
        <w:pStyle w:val="Style_6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Размещение мобильных информационных стендов допускается только Управлением наружной рекламой города Ростова-на-Дону на земельных участках, находящихся в муниципальной собственности или государственная собственность на которые не разграничена, в целях информирования о деятельности органов местного самоуправления</w:t>
      </w:r>
      <w:r>
        <w:rPr>
          <w:rFonts w:ascii="Times New Roman" w:hAnsi="Times New Roman"/>
          <w:sz w:val="28"/>
        </w:rPr>
        <w:t>.»;</w:t>
      </w:r>
    </w:p>
    <w:p w14:paraId="1C000000">
      <w:pPr>
        <w:ind w:firstLine="720" w:left="0"/>
        <w:jc w:val="both"/>
        <w:rPr>
          <w:rStyle w:val="Style_3_ch"/>
          <w:b w:val="0"/>
          <w:sz w:val="28"/>
        </w:rPr>
      </w:pPr>
      <w:r>
        <w:rPr>
          <w:sz w:val="28"/>
        </w:rPr>
        <w:t>3) </w:t>
      </w:r>
      <w:r>
        <w:rPr>
          <w:rStyle w:val="Style_3_ch"/>
          <w:b w:val="0"/>
          <w:sz w:val="28"/>
        </w:rPr>
        <w:t>в разделе 6</w:t>
      </w:r>
      <w:r>
        <w:rPr>
          <w:rStyle w:val="Style_3_ch"/>
          <w:b w:val="0"/>
          <w:sz w:val="28"/>
        </w:rPr>
        <w:t>:</w:t>
      </w:r>
    </w:p>
    <w:p w14:paraId="1D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абзац первый </w:t>
      </w:r>
      <w:r>
        <w:rPr>
          <w:sz w:val="28"/>
        </w:rPr>
        <w:t>подпункт</w:t>
      </w:r>
      <w:r>
        <w:rPr>
          <w:sz w:val="28"/>
        </w:rPr>
        <w:t>а</w:t>
      </w:r>
      <w:r>
        <w:rPr>
          <w:sz w:val="28"/>
        </w:rPr>
        <w:t xml:space="preserve"> 1.2 пункта 1 </w:t>
      </w:r>
      <w:r>
        <w:rPr>
          <w:sz w:val="28"/>
        </w:rPr>
        <w:t>изложить в следующей редакции:</w:t>
      </w:r>
    </w:p>
    <w:p w14:paraId="1E000000">
      <w:pPr>
        <w:ind w:firstLine="720" w:left="0"/>
        <w:jc w:val="both"/>
        <w:rPr>
          <w:sz w:val="28"/>
        </w:rPr>
      </w:pPr>
      <w:r>
        <w:rPr>
          <w:sz w:val="28"/>
        </w:rPr>
        <w:t>«1.2. конструкция из отдельных букв - конструкция, присоединяемая к поверхности стены здания, строения, сооружения и (или) к их конструктивным элементам, располагаемая параллельно стене здания, строения, сооружения, состоящая из отдельных букв и знаков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п</w:t>
      </w:r>
      <w:r>
        <w:rPr>
          <w:sz w:val="28"/>
        </w:rPr>
        <w:t>од знаками подразумеваются цифры, знаки препинания и зарегистрированные товарные знаки (знаки обслуживания), объединенных единой смысловой нагрузкой, каждый из которых имеет индивидуальное крепление к стене здания, строения, сооружения и (или</w:t>
      </w:r>
      <w:r>
        <w:rPr>
          <w:sz w:val="28"/>
        </w:rPr>
        <w:t xml:space="preserve">) </w:t>
      </w:r>
      <w:r>
        <w:rPr>
          <w:sz w:val="28"/>
        </w:rPr>
        <w:t>к их конструктивным элементам, либо объединенных единым каркасом (сторона сечения профиля каркаса не более трех процентов от общей высоты букв и элементов, но не менее 15 мм), который представляет собой жесткую несущую часть без подложки, максимально скрытую за плоскостью букв и элементов, необходимую для крепления объемных букв, выполненную в целях обеспечения наименьшего количества точек крепления к поверхности фасада и сохранения</w:t>
      </w:r>
      <w:r>
        <w:rPr>
          <w:sz w:val="28"/>
        </w:rPr>
        <w:t xml:space="preserve"> единого архитектурного решения и целостного восприятия фасада; толщина отдельных букв и знаков составляет не менее 5 мм</w:t>
      </w:r>
      <w:r>
        <w:rPr>
          <w:sz w:val="28"/>
        </w:rPr>
        <w:t>;</w:t>
      </w:r>
      <w:r>
        <w:rPr>
          <w:sz w:val="28"/>
        </w:rPr>
        <w:t>»</w:t>
      </w:r>
      <w:r>
        <w:rPr>
          <w:sz w:val="28"/>
        </w:rPr>
        <w:t>;</w:t>
      </w:r>
    </w:p>
    <w:p w14:paraId="1F000000">
      <w:pPr>
        <w:ind w:firstLine="720" w:left="0"/>
        <w:jc w:val="both"/>
        <w:rPr>
          <w:rStyle w:val="Style_3_ch"/>
          <w:b w:val="0"/>
          <w:sz w:val="28"/>
        </w:rPr>
      </w:pPr>
      <w:r>
        <w:rPr>
          <w:sz w:val="28"/>
        </w:rPr>
        <w:t>4) </w:t>
      </w:r>
      <w:r>
        <w:rPr>
          <w:rStyle w:val="Style_3_ch"/>
          <w:b w:val="0"/>
          <w:sz w:val="28"/>
        </w:rPr>
        <w:t>в разделе 7</w:t>
      </w:r>
      <w:r>
        <w:rPr>
          <w:rStyle w:val="Style_3_ch"/>
          <w:b w:val="0"/>
          <w:sz w:val="28"/>
        </w:rPr>
        <w:t>:</w:t>
      </w:r>
    </w:p>
    <w:p w14:paraId="20000000">
      <w:pPr>
        <w:ind w:firstLine="720" w:left="0"/>
        <w:jc w:val="both"/>
        <w:rPr>
          <w:sz w:val="28"/>
        </w:rPr>
      </w:pPr>
      <w:r>
        <w:rPr>
          <w:sz w:val="28"/>
        </w:rPr>
        <w:t>в абзаце третьем пункта 20 слова «третьей зоны</w:t>
      </w:r>
      <w:r>
        <w:rPr>
          <w:sz w:val="28"/>
        </w:rPr>
        <w:t>»</w:t>
      </w:r>
      <w:r>
        <w:rPr>
          <w:sz w:val="28"/>
        </w:rPr>
        <w:t xml:space="preserve"> заменить словами «второй и третьей зон»</w:t>
      </w:r>
      <w:r>
        <w:rPr>
          <w:sz w:val="28"/>
        </w:rPr>
        <w:t>;</w:t>
      </w:r>
    </w:p>
    <w:p w14:paraId="21000000">
      <w:pPr>
        <w:ind w:firstLine="720" w:left="0"/>
        <w:jc w:val="both"/>
        <w:rPr>
          <w:rStyle w:val="Style_3_ch"/>
          <w:b w:val="0"/>
          <w:sz w:val="28"/>
        </w:rPr>
      </w:pPr>
      <w:r>
        <w:rPr>
          <w:sz w:val="28"/>
        </w:rPr>
        <w:t>5) </w:t>
      </w:r>
      <w:r>
        <w:rPr>
          <w:rStyle w:val="Style_3_ch"/>
          <w:b w:val="0"/>
          <w:sz w:val="28"/>
        </w:rPr>
        <w:t>в разделе 8</w:t>
      </w:r>
      <w:r>
        <w:rPr>
          <w:rStyle w:val="Style_3_ch"/>
          <w:b w:val="0"/>
          <w:sz w:val="28"/>
        </w:rPr>
        <w:t>:</w:t>
      </w:r>
    </w:p>
    <w:p w14:paraId="22000000">
      <w:pPr>
        <w:ind w:firstLine="720" w:left="0"/>
        <w:jc w:val="both"/>
        <w:rPr>
          <w:rStyle w:val="Style_3_ch"/>
          <w:b w:val="0"/>
          <w:sz w:val="28"/>
        </w:rPr>
      </w:pPr>
      <w:r>
        <w:rPr>
          <w:rStyle w:val="Style_3_ch"/>
          <w:b w:val="0"/>
          <w:sz w:val="28"/>
        </w:rPr>
        <w:t xml:space="preserve">пункт 2 </w:t>
      </w:r>
      <w:r>
        <w:rPr>
          <w:rStyle w:val="Style_3_ch"/>
          <w:b w:val="0"/>
          <w:sz w:val="28"/>
        </w:rPr>
        <w:t>дополнить абзацем седьмым следующего содержания:</w:t>
      </w:r>
    </w:p>
    <w:p w14:paraId="23000000">
      <w:pPr>
        <w:ind w:firstLine="720" w:left="0"/>
        <w:jc w:val="both"/>
        <w:rPr>
          <w:sz w:val="28"/>
        </w:rPr>
      </w:pPr>
      <w:r>
        <w:rPr>
          <w:rStyle w:val="Style_3_ch"/>
          <w:b w:val="0"/>
          <w:sz w:val="28"/>
        </w:rPr>
        <w:t>«Документы предоставляются на бумажном носителе, либо в форме электронного документа, подписанного усиленной квалифицированной подписью</w:t>
      </w:r>
      <w:r>
        <w:rPr>
          <w:rStyle w:val="Style_3_ch"/>
          <w:b w:val="0"/>
          <w:sz w:val="28"/>
        </w:rPr>
        <w:t>.».</w:t>
      </w:r>
    </w:p>
    <w:p w14:paraId="24000000">
      <w:pPr>
        <w:pStyle w:val="Style_6"/>
        <w:widowControl w:val="1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 Настоящее решение вступает в силу со дня его официального опубликования.</w:t>
      </w:r>
    </w:p>
    <w:p w14:paraId="25000000">
      <w:pPr>
        <w:pStyle w:val="Style_6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3.  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исполнением настоящего решения возложить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на постоянную комиссию по </w:t>
      </w:r>
      <w:r>
        <w:rPr>
          <w:rStyle w:val="Style_7_ch"/>
          <w:rFonts w:ascii="Times New Roman" w:hAnsi="Times New Roman"/>
          <w:i w:val="0"/>
          <w:sz w:val="28"/>
        </w:rPr>
        <w:t xml:space="preserve">городскому хозяйству, градостроительству </w:t>
      </w:r>
      <w:r>
        <w:rPr>
          <w:rStyle w:val="Style_7_ch"/>
          <w:rFonts w:ascii="Times New Roman" w:hAnsi="Times New Roman"/>
          <w:i w:val="0"/>
          <w:sz w:val="28"/>
        </w:rPr>
        <w:br/>
      </w:r>
      <w:r>
        <w:rPr>
          <w:rStyle w:val="Style_7_ch"/>
          <w:rFonts w:ascii="Times New Roman" w:hAnsi="Times New Roman"/>
          <w:i w:val="0"/>
          <w:sz w:val="28"/>
        </w:rPr>
        <w:t>и землепользованию</w:t>
      </w:r>
      <w:r>
        <w:rPr>
          <w:rFonts w:ascii="Times New Roman" w:hAnsi="Times New Roman"/>
          <w:sz w:val="28"/>
        </w:rPr>
        <w:t xml:space="preserve"> (Д.А. Олейников).</w:t>
      </w:r>
    </w:p>
    <w:p w14:paraId="26000000">
      <w:pPr>
        <w:ind w:firstLine="567" w:left="0"/>
        <w:jc w:val="both"/>
        <w:rPr>
          <w:sz w:val="28"/>
        </w:rPr>
      </w:pPr>
    </w:p>
    <w:p w14:paraId="27000000">
      <w:pPr>
        <w:ind w:firstLine="567" w:left="0"/>
        <w:jc w:val="both"/>
        <w:rPr>
          <w:sz w:val="28"/>
        </w:rPr>
      </w:pPr>
    </w:p>
    <w:p w14:paraId="28000000">
      <w:pPr>
        <w:widowControl w:val="0"/>
        <w:ind/>
        <w:jc w:val="both"/>
        <w:rPr>
          <w:sz w:val="28"/>
        </w:rPr>
      </w:pPr>
      <w:r>
        <w:rPr>
          <w:sz w:val="28"/>
        </w:rPr>
        <w:t>Председатель городской Думы -</w:t>
      </w:r>
    </w:p>
    <w:p w14:paraId="29000000">
      <w:pPr>
        <w:widowControl w:val="0"/>
        <w:ind/>
        <w:jc w:val="both"/>
        <w:rPr>
          <w:sz w:val="28"/>
        </w:rPr>
      </w:pPr>
      <w:r>
        <w:rPr>
          <w:sz w:val="28"/>
        </w:rPr>
        <w:t>глава города Ростова-на-Дону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З.В. </w:t>
      </w:r>
      <w:r>
        <w:rPr>
          <w:sz w:val="28"/>
        </w:rPr>
        <w:t>Неярохина</w:t>
      </w:r>
    </w:p>
    <w:p w14:paraId="2A000000">
      <w:pPr>
        <w:ind w:firstLine="567" w:left="0"/>
        <w:jc w:val="both"/>
        <w:rPr>
          <w:sz w:val="28"/>
        </w:rPr>
      </w:pPr>
    </w:p>
    <w:p w14:paraId="2B000000">
      <w:pPr>
        <w:ind/>
        <w:jc w:val="both"/>
        <w:rPr>
          <w:sz w:val="28"/>
        </w:rPr>
      </w:pPr>
    </w:p>
    <w:p w14:paraId="2C000000">
      <w:pPr>
        <w:ind/>
        <w:jc w:val="both"/>
        <w:rPr>
          <w:sz w:val="28"/>
        </w:rPr>
      </w:pPr>
    </w:p>
    <w:p w14:paraId="2D000000">
      <w:pPr>
        <w:ind/>
        <w:jc w:val="both"/>
        <w:rPr>
          <w:sz w:val="22"/>
        </w:rPr>
      </w:pPr>
    </w:p>
    <w:p w14:paraId="2E000000">
      <w:pPr>
        <w:ind/>
        <w:jc w:val="both"/>
        <w:rPr>
          <w:sz w:val="22"/>
        </w:rPr>
      </w:pPr>
      <w:r>
        <w:rPr>
          <w:sz w:val="22"/>
        </w:rPr>
        <w:t xml:space="preserve">Проект вносит Управление </w:t>
      </w:r>
    </w:p>
    <w:p w14:paraId="2F000000">
      <w:pPr>
        <w:ind/>
        <w:jc w:val="both"/>
        <w:rPr>
          <w:sz w:val="22"/>
        </w:rPr>
      </w:pPr>
      <w:r>
        <w:rPr>
          <w:sz w:val="22"/>
        </w:rPr>
        <w:t xml:space="preserve">наружной рекламой </w:t>
      </w:r>
    </w:p>
    <w:p w14:paraId="30000000">
      <w:pPr>
        <w:ind/>
        <w:jc w:val="both"/>
        <w:rPr>
          <w:sz w:val="22"/>
        </w:rPr>
      </w:pPr>
      <w:r>
        <w:rPr>
          <w:sz w:val="22"/>
        </w:rPr>
        <w:t>города Ростова-на-Дону</w:t>
      </w:r>
    </w:p>
    <w:p w14:paraId="31000000">
      <w:pPr>
        <w:pStyle w:val="Style_8"/>
      </w:pPr>
      <w:r>
        <w:t xml:space="preserve">Начальник Управления </w:t>
      </w:r>
    </w:p>
    <w:p w14:paraId="32000000">
      <w:pPr>
        <w:pStyle w:val="Style_8"/>
      </w:pPr>
      <w:r>
        <w:t xml:space="preserve">наружной рекламой </w:t>
      </w:r>
    </w:p>
    <w:p w14:paraId="33000000">
      <w:pPr>
        <w:pStyle w:val="Style_8"/>
      </w:pPr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Д.В. </w:t>
      </w:r>
      <w:r>
        <w:t>Варнавский</w:t>
      </w:r>
    </w:p>
    <w:p w14:paraId="34000000">
      <w:pPr>
        <w:ind w:firstLine="567" w:left="0"/>
        <w:jc w:val="both"/>
        <w:rPr>
          <w:sz w:val="28"/>
        </w:rPr>
      </w:pPr>
    </w:p>
    <w:p w14:paraId="35000000">
      <w:pPr>
        <w:pStyle w:val="Style_4"/>
        <w:rPr>
          <w:sz w:val="28"/>
        </w:rPr>
      </w:pPr>
      <w:r>
        <w:rPr>
          <w:sz w:val="28"/>
        </w:rPr>
        <w:t xml:space="preserve">Согласовывают: </w:t>
      </w:r>
    </w:p>
    <w:p w14:paraId="36000000">
      <w:pPr>
        <w:pStyle w:val="Style_4"/>
        <w:rPr>
          <w:sz w:val="28"/>
        </w:rPr>
      </w:pPr>
    </w:p>
    <w:tbl>
      <w:tblPr>
        <w:tblStyle w:val="Style_9"/>
        <w:tblInd w:type="dxa" w:w="-68"/>
        <w:tblLayout w:type="fixed"/>
        <w:tblCellMar>
          <w:left w:type="dxa" w:w="70"/>
          <w:right w:type="dxa" w:w="70"/>
        </w:tblCellMar>
      </w:tblPr>
      <w:tblGrid>
        <w:gridCol w:w="5327"/>
        <w:gridCol w:w="4454"/>
      </w:tblGrid>
      <w:tr>
        <w:tc>
          <w:tcPr>
            <w:tcW w:type="dxa" w:w="5327"/>
            <w:tcMar>
              <w:left w:type="dxa" w:w="70"/>
              <w:right w:type="dxa" w:w="70"/>
            </w:tcMar>
          </w:tcPr>
          <w:p w14:paraId="37000000">
            <w:pPr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</w:p>
          <w:p w14:paraId="38000000">
            <w:pPr>
              <w:rPr>
                <w:sz w:val="28"/>
              </w:rPr>
            </w:pPr>
            <w:r>
              <w:rPr>
                <w:sz w:val="28"/>
              </w:rPr>
              <w:t xml:space="preserve">города Ростова-на-Дону </w:t>
            </w:r>
          </w:p>
          <w:p w14:paraId="39000000">
            <w:pPr>
              <w:rPr>
                <w:sz w:val="28"/>
              </w:rPr>
            </w:pPr>
            <w:r>
              <w:rPr>
                <w:sz w:val="28"/>
              </w:rPr>
              <w:t>по строительству и архитектуре</w:t>
            </w:r>
          </w:p>
        </w:tc>
        <w:tc>
          <w:tcPr>
            <w:tcW w:type="dxa" w:w="4454"/>
            <w:tcMar>
              <w:left w:type="dxa" w:w="70"/>
              <w:right w:type="dxa" w:w="70"/>
            </w:tcMar>
          </w:tcPr>
          <w:p w14:paraId="3A000000">
            <w:pPr>
              <w:ind w:firstLine="709" w:left="0"/>
              <w:jc w:val="both"/>
              <w:rPr>
                <w:sz w:val="28"/>
              </w:rPr>
            </w:pPr>
          </w:p>
          <w:p w14:paraId="3B000000">
            <w:pPr>
              <w:ind w:firstLine="709" w:left="0"/>
              <w:jc w:val="both"/>
              <w:rPr>
                <w:sz w:val="28"/>
              </w:rPr>
            </w:pPr>
          </w:p>
          <w:p w14:paraId="3C000000">
            <w:pPr>
              <w:ind w:firstLine="709" w:left="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А.В. </w:t>
            </w:r>
            <w:r>
              <w:rPr>
                <w:sz w:val="28"/>
              </w:rPr>
              <w:t>Дикун</w:t>
            </w:r>
          </w:p>
          <w:p w14:paraId="3D000000">
            <w:pPr>
              <w:ind w:firstLine="709" w:left="0"/>
              <w:jc w:val="right"/>
              <w:rPr>
                <w:sz w:val="28"/>
              </w:rPr>
            </w:pPr>
          </w:p>
        </w:tc>
      </w:tr>
      <w:tr>
        <w:tc>
          <w:tcPr>
            <w:tcW w:type="dxa" w:w="5327"/>
            <w:tcMar>
              <w:left w:type="dxa" w:w="70"/>
              <w:right w:type="dxa" w:w="70"/>
            </w:tcMar>
          </w:tcPr>
          <w:p w14:paraId="3E000000">
            <w:pPr>
              <w:rPr>
                <w:sz w:val="28"/>
              </w:rPr>
            </w:pPr>
            <w:r>
              <w:rPr>
                <w:sz w:val="28"/>
              </w:rPr>
              <w:t xml:space="preserve">Директор Департамента архитектуры </w:t>
            </w:r>
          </w:p>
          <w:p w14:paraId="3F000000">
            <w:pPr>
              <w:rPr>
                <w:sz w:val="28"/>
              </w:rPr>
            </w:pPr>
            <w:r>
              <w:rPr>
                <w:sz w:val="28"/>
              </w:rPr>
              <w:t xml:space="preserve">и градостроительства города </w:t>
            </w:r>
          </w:p>
          <w:p w14:paraId="40000000">
            <w:pPr>
              <w:rPr>
                <w:sz w:val="28"/>
              </w:rPr>
            </w:pPr>
            <w:r>
              <w:rPr>
                <w:sz w:val="28"/>
              </w:rPr>
              <w:t xml:space="preserve">Ростова-на-Дону </w:t>
            </w:r>
          </w:p>
          <w:p w14:paraId="41000000">
            <w:pPr>
              <w:rPr>
                <w:sz w:val="28"/>
              </w:rPr>
            </w:pPr>
          </w:p>
        </w:tc>
        <w:tc>
          <w:tcPr>
            <w:tcW w:type="dxa" w:w="4454"/>
            <w:tcMar>
              <w:left w:type="dxa" w:w="70"/>
              <w:right w:type="dxa" w:w="70"/>
            </w:tcMar>
          </w:tcPr>
          <w:p w14:paraId="42000000">
            <w:pPr>
              <w:ind w:firstLine="709" w:left="0"/>
              <w:jc w:val="both"/>
              <w:rPr>
                <w:sz w:val="28"/>
              </w:rPr>
            </w:pPr>
          </w:p>
          <w:p w14:paraId="43000000">
            <w:pPr>
              <w:ind w:firstLine="709" w:left="0"/>
              <w:jc w:val="both"/>
              <w:rPr>
                <w:sz w:val="28"/>
              </w:rPr>
            </w:pPr>
          </w:p>
          <w:p w14:paraId="44000000">
            <w:pPr>
              <w:ind w:firstLine="709" w:left="0"/>
              <w:jc w:val="right"/>
              <w:rPr>
                <w:sz w:val="28"/>
              </w:rPr>
            </w:pPr>
            <w:r>
              <w:rPr>
                <w:sz w:val="28"/>
              </w:rPr>
              <w:t>Г.В. Мельников</w:t>
            </w:r>
          </w:p>
          <w:p w14:paraId="45000000">
            <w:pPr>
              <w:ind w:firstLine="709" w:left="0"/>
              <w:jc w:val="right"/>
              <w:rPr>
                <w:sz w:val="28"/>
              </w:rPr>
            </w:pPr>
          </w:p>
        </w:tc>
      </w:tr>
      <w:tr>
        <w:tc>
          <w:tcPr>
            <w:tcW w:type="dxa" w:w="5327"/>
            <w:tcMar>
              <w:left w:type="dxa" w:w="70"/>
              <w:right w:type="dxa" w:w="70"/>
            </w:tcMar>
          </w:tcPr>
          <w:p w14:paraId="46000000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правового управления Администрации </w:t>
            </w:r>
          </w:p>
          <w:p w14:paraId="47000000">
            <w:pPr>
              <w:rPr>
                <w:sz w:val="28"/>
              </w:rPr>
            </w:pPr>
            <w:r>
              <w:rPr>
                <w:sz w:val="28"/>
              </w:rPr>
              <w:t>города Ростова-на-Дону</w:t>
            </w:r>
          </w:p>
        </w:tc>
        <w:tc>
          <w:tcPr>
            <w:tcW w:type="dxa" w:w="4454"/>
            <w:tcMar>
              <w:left w:type="dxa" w:w="70"/>
              <w:right w:type="dxa" w:w="70"/>
            </w:tcMar>
          </w:tcPr>
          <w:p w14:paraId="48000000">
            <w:pPr>
              <w:ind w:firstLine="709" w:left="0"/>
              <w:jc w:val="both"/>
              <w:rPr>
                <w:sz w:val="28"/>
              </w:rPr>
            </w:pPr>
          </w:p>
          <w:p w14:paraId="49000000">
            <w:pPr>
              <w:ind w:firstLine="709" w:left="0"/>
              <w:jc w:val="both"/>
              <w:rPr>
                <w:sz w:val="28"/>
              </w:rPr>
            </w:pPr>
          </w:p>
          <w:p w14:paraId="4A000000">
            <w:pPr>
              <w:ind w:firstLine="709" w:left="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Н.А. </w:t>
            </w:r>
            <w:r>
              <w:rPr>
                <w:sz w:val="28"/>
              </w:rPr>
              <w:t>Зусикова</w:t>
            </w:r>
          </w:p>
          <w:p w14:paraId="4B000000">
            <w:pPr>
              <w:ind w:firstLine="709" w:left="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>
        <w:tc>
          <w:tcPr>
            <w:tcW w:type="dxa" w:w="5327"/>
            <w:tcMar>
              <w:left w:type="dxa" w:w="70"/>
              <w:right w:type="dxa" w:w="70"/>
            </w:tcMar>
          </w:tcPr>
          <w:p w14:paraId="4C000000">
            <w:pPr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</w:p>
          <w:p w14:paraId="4D000000">
            <w:pPr>
              <w:rPr>
                <w:sz w:val="28"/>
              </w:rPr>
            </w:pPr>
            <w:r>
              <w:rPr>
                <w:sz w:val="28"/>
              </w:rPr>
              <w:t xml:space="preserve">города Ростова-на-Дону </w:t>
            </w:r>
          </w:p>
          <w:p w14:paraId="4E000000">
            <w:pPr>
              <w:rPr>
                <w:sz w:val="28"/>
              </w:rPr>
            </w:pPr>
            <w:r>
              <w:rPr>
                <w:sz w:val="28"/>
              </w:rPr>
              <w:t xml:space="preserve">по организационно-правовым </w:t>
            </w:r>
          </w:p>
          <w:p w14:paraId="4F000000">
            <w:pPr>
              <w:rPr>
                <w:sz w:val="28"/>
              </w:rPr>
            </w:pPr>
            <w:r>
              <w:rPr>
                <w:sz w:val="28"/>
              </w:rPr>
              <w:t>и кадровым вопросам</w:t>
            </w:r>
          </w:p>
        </w:tc>
        <w:tc>
          <w:tcPr>
            <w:tcW w:type="dxa" w:w="4454"/>
            <w:tcMar>
              <w:left w:type="dxa" w:w="70"/>
              <w:right w:type="dxa" w:w="70"/>
            </w:tcMar>
          </w:tcPr>
          <w:p w14:paraId="50000000">
            <w:pPr>
              <w:ind w:firstLine="709" w:left="0"/>
              <w:jc w:val="both"/>
              <w:rPr>
                <w:sz w:val="28"/>
              </w:rPr>
            </w:pPr>
          </w:p>
          <w:p w14:paraId="51000000">
            <w:pPr>
              <w:ind w:firstLine="709" w:left="0"/>
              <w:jc w:val="both"/>
              <w:rPr>
                <w:sz w:val="28"/>
              </w:rPr>
            </w:pPr>
          </w:p>
          <w:p w14:paraId="52000000">
            <w:pPr>
              <w:ind w:firstLine="709" w:left="0"/>
              <w:jc w:val="both"/>
              <w:rPr>
                <w:sz w:val="28"/>
              </w:rPr>
            </w:pPr>
          </w:p>
          <w:p w14:paraId="53000000">
            <w:pPr>
              <w:ind w:firstLine="709" w:left="0"/>
              <w:jc w:val="right"/>
              <w:rPr>
                <w:sz w:val="28"/>
              </w:rPr>
            </w:pPr>
            <w:r>
              <w:rPr>
                <w:sz w:val="28"/>
              </w:rPr>
              <w:t>А.Г. Новицкий</w:t>
            </w:r>
          </w:p>
        </w:tc>
      </w:tr>
    </w:tbl>
    <w:p w14:paraId="54000000">
      <w:pPr>
        <w:rPr>
          <w:sz w:val="28"/>
        </w:rPr>
      </w:pPr>
    </w:p>
    <w:sectPr>
      <w:footerReference r:id="rId1" w:type="default"/>
      <w:pgSz w:h="16840" w:orient="portrait" w:w="11907"/>
      <w:pgMar w:bottom="1134" w:footer="442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sz w:val="20"/>
    </w:rPr>
  </w:style>
  <w:style w:default="1" w:styleId="Style_10_ch" w:type="character">
    <w:name w:val="Normal"/>
    <w:link w:val="Style_10"/>
    <w:rPr>
      <w:sz w:val="20"/>
    </w:rPr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10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Body Text Indent"/>
    <w:basedOn w:val="Style_10"/>
    <w:link w:val="Style_13_ch"/>
    <w:pPr>
      <w:widowControl w:val="0"/>
      <w:ind w:firstLine="720" w:left="0"/>
      <w:jc w:val="both"/>
    </w:pPr>
  </w:style>
  <w:style w:styleId="Style_13_ch" w:type="character">
    <w:name w:val="Body Text Indent"/>
    <w:basedOn w:val="Style_10_ch"/>
    <w:link w:val="Style_13"/>
  </w:style>
  <w:style w:styleId="Style_14" w:type="paragraph">
    <w:name w:val="toc 6"/>
    <w:next w:val="Style_10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4" w:type="paragraph">
    <w:name w:val="No Spacing"/>
    <w:link w:val="Style_4_ch"/>
    <w:rPr>
      <w:sz w:val="20"/>
    </w:rPr>
  </w:style>
  <w:style w:styleId="Style_4_ch" w:type="character">
    <w:name w:val="No Spacing"/>
    <w:link w:val="Style_4"/>
    <w:rPr>
      <w:sz w:val="20"/>
    </w:rPr>
  </w:style>
  <w:style w:styleId="Style_15" w:type="paragraph">
    <w:name w:val="toc 7"/>
    <w:next w:val="Style_10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heading 3"/>
    <w:basedOn w:val="Style_10"/>
    <w:next w:val="Style_10"/>
    <w:link w:val="Style_16_ch"/>
    <w:uiPriority w:val="9"/>
    <w:qFormat/>
    <w:pPr>
      <w:keepNext w:val="1"/>
      <w:ind/>
      <w:outlineLvl w:val="2"/>
    </w:pPr>
    <w:rPr>
      <w:rFonts w:ascii="Cambria" w:hAnsi="Cambria"/>
      <w:b w:val="1"/>
      <w:sz w:val="26"/>
    </w:rPr>
  </w:style>
  <w:style w:styleId="Style_16_ch" w:type="character">
    <w:name w:val="heading 3"/>
    <w:basedOn w:val="Style_10_ch"/>
    <w:link w:val="Style_16"/>
    <w:rPr>
      <w:rFonts w:ascii="Cambria" w:hAnsi="Cambria"/>
      <w:b w:val="1"/>
      <w:sz w:val="26"/>
    </w:rPr>
  </w:style>
  <w:style w:styleId="Style_17" w:type="paragraph">
    <w:name w:val="Body Text"/>
    <w:basedOn w:val="Style_10"/>
    <w:link w:val="Style_17_ch"/>
    <w:pPr>
      <w:spacing w:after="120"/>
      <w:ind/>
    </w:pPr>
  </w:style>
  <w:style w:styleId="Style_17_ch" w:type="character">
    <w:name w:val="Body Text"/>
    <w:basedOn w:val="Style_10_ch"/>
    <w:link w:val="Style_17"/>
  </w:style>
  <w:style w:styleId="Style_18" w:type="paragraph">
    <w:name w:val="Normal1"/>
    <w:link w:val="Style_18_ch"/>
    <w:pPr>
      <w:widowControl w:val="0"/>
      <w:ind/>
    </w:pPr>
    <w:rPr>
      <w:sz w:val="20"/>
    </w:rPr>
  </w:style>
  <w:style w:styleId="Style_18_ch" w:type="character">
    <w:name w:val="Normal1"/>
    <w:link w:val="Style_18"/>
    <w:rPr>
      <w:sz w:val="20"/>
    </w:rPr>
  </w:style>
  <w:style w:styleId="Style_2" w:type="paragraph">
    <w:name w:val="footer"/>
    <w:basedOn w:val="Style_10"/>
    <w:link w:val="Style_2_ch"/>
    <w:pPr>
      <w:tabs>
        <w:tab w:leader="none" w:pos="4153" w:val="center"/>
        <w:tab w:leader="none" w:pos="8306" w:val="right"/>
      </w:tabs>
      <w:ind/>
    </w:pPr>
  </w:style>
  <w:style w:styleId="Style_2_ch" w:type="character">
    <w:name w:val="footer"/>
    <w:basedOn w:val="Style_10_ch"/>
    <w:link w:val="Style_2"/>
  </w:style>
  <w:style w:styleId="Style_19" w:type="paragraph">
    <w:name w:val="apple-converted-space"/>
    <w:link w:val="Style_19_ch"/>
  </w:style>
  <w:style w:styleId="Style_19_ch" w:type="character">
    <w:name w:val="apple-converted-space"/>
    <w:link w:val="Style_19"/>
  </w:style>
  <w:style w:styleId="Style_20" w:type="paragraph">
    <w:name w:val="toc 3"/>
    <w:next w:val="Style_10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Normal (Web)"/>
    <w:basedOn w:val="Style_10"/>
    <w:link w:val="Style_21_ch"/>
    <w:pPr>
      <w:spacing w:after="280" w:before="280"/>
      <w:ind/>
    </w:pPr>
    <w:rPr>
      <w:sz w:val="24"/>
    </w:rPr>
  </w:style>
  <w:style w:styleId="Style_21_ch" w:type="character">
    <w:name w:val="Normal (Web)"/>
    <w:basedOn w:val="Style_10_ch"/>
    <w:link w:val="Style_21"/>
    <w:rPr>
      <w:sz w:val="24"/>
    </w:rPr>
  </w:style>
  <w:style w:styleId="Style_22" w:type="paragraph">
    <w:name w:val="ConsPlusTitle"/>
    <w:link w:val="Style_22_ch"/>
    <w:rPr>
      <w:rFonts w:ascii="Calibri" w:hAnsi="Calibri"/>
      <w:b w:val="1"/>
    </w:rPr>
  </w:style>
  <w:style w:styleId="Style_22_ch" w:type="character">
    <w:name w:val="ConsPlusTitle"/>
    <w:link w:val="Style_22"/>
    <w:rPr>
      <w:rFonts w:ascii="Calibri" w:hAnsi="Calibri"/>
      <w:b w:val="1"/>
    </w:rPr>
  </w:style>
  <w:style w:styleId="Style_1" w:type="paragraph">
    <w:name w:val="page number"/>
    <w:basedOn w:val="Style_23"/>
    <w:link w:val="Style_1_ch"/>
  </w:style>
  <w:style w:styleId="Style_1_ch" w:type="character">
    <w:name w:val="page number"/>
    <w:basedOn w:val="Style_23_ch"/>
    <w:link w:val="Style_1"/>
  </w:style>
  <w:style w:styleId="Style_8" w:type="paragraph">
    <w:name w:val="Основной текст 21"/>
    <w:basedOn w:val="Style_10"/>
    <w:link w:val="Style_8_ch"/>
    <w:rPr>
      <w:sz w:val="28"/>
    </w:rPr>
  </w:style>
  <w:style w:styleId="Style_8_ch" w:type="character">
    <w:name w:val="Основной текст 21"/>
    <w:basedOn w:val="Style_10_ch"/>
    <w:link w:val="Style_8"/>
    <w:rPr>
      <w:sz w:val="28"/>
    </w:rPr>
  </w:style>
  <w:style w:styleId="Style_24" w:type="paragraph">
    <w:name w:val="heading 5"/>
    <w:next w:val="Style_10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List Paragraph"/>
    <w:basedOn w:val="Style_10"/>
    <w:link w:val="Style_25_ch"/>
    <w:pPr>
      <w:ind w:firstLine="0" w:left="720"/>
    </w:pPr>
    <w:rPr>
      <w:sz w:val="24"/>
    </w:rPr>
  </w:style>
  <w:style w:styleId="Style_25_ch" w:type="character">
    <w:name w:val="List Paragraph"/>
    <w:basedOn w:val="Style_10_ch"/>
    <w:link w:val="Style_25"/>
    <w:rPr>
      <w:sz w:val="24"/>
    </w:rPr>
  </w:style>
  <w:style w:styleId="Style_26" w:type="paragraph">
    <w:name w:val="Font Style12"/>
    <w:link w:val="Style_26_ch"/>
    <w:rPr>
      <w:rFonts w:ascii="Calibri" w:hAnsi="Calibri"/>
      <w:sz w:val="20"/>
    </w:rPr>
  </w:style>
  <w:style w:styleId="Style_26_ch" w:type="character">
    <w:name w:val="Font Style12"/>
    <w:link w:val="Style_26"/>
    <w:rPr>
      <w:rFonts w:ascii="Calibri" w:hAnsi="Calibri"/>
      <w:sz w:val="20"/>
    </w:rPr>
  </w:style>
  <w:style w:styleId="Style_27" w:type="paragraph">
    <w:name w:val="heading 1"/>
    <w:basedOn w:val="Style_10"/>
    <w:next w:val="Style_10"/>
    <w:link w:val="Style_27_ch"/>
    <w:uiPriority w:val="9"/>
    <w:qFormat/>
    <w:pPr>
      <w:keepNext w:val="1"/>
      <w:keepLines w:val="1"/>
      <w:spacing w:before="480"/>
      <w:ind/>
      <w:outlineLvl w:val="0"/>
    </w:pPr>
    <w:rPr>
      <w:rFonts w:ascii="Cambria" w:hAnsi="Cambria"/>
      <w:b w:val="1"/>
      <w:color w:val="365F91"/>
      <w:sz w:val="28"/>
    </w:rPr>
  </w:style>
  <w:style w:styleId="Style_27_ch" w:type="character">
    <w:name w:val="heading 1"/>
    <w:basedOn w:val="Style_10_ch"/>
    <w:link w:val="Style_27"/>
    <w:rPr>
      <w:rFonts w:ascii="Cambria" w:hAnsi="Cambria"/>
      <w:b w:val="1"/>
      <w:color w:val="365F91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6" w:type="paragraph">
    <w:name w:val="ConsPlusNormal"/>
    <w:link w:val="Style_6_ch"/>
    <w:pPr>
      <w:widowControl w:val="0"/>
      <w:ind/>
    </w:pPr>
    <w:rPr>
      <w:rFonts w:ascii="Calibri" w:hAnsi="Calibri"/>
    </w:rPr>
  </w:style>
  <w:style w:styleId="Style_6_ch" w:type="character">
    <w:name w:val="ConsPlusNormal"/>
    <w:link w:val="Style_6"/>
    <w:rPr>
      <w:rFonts w:ascii="Calibri" w:hAnsi="Calibri"/>
    </w:rPr>
  </w:style>
  <w:style w:styleId="Style_28" w:type="paragraph">
    <w:name w:val="Balloon Text"/>
    <w:basedOn w:val="Style_10"/>
    <w:link w:val="Style_28_ch"/>
    <w:rPr>
      <w:sz w:val="2"/>
    </w:rPr>
  </w:style>
  <w:style w:styleId="Style_28_ch" w:type="character">
    <w:name w:val="Balloon Text"/>
    <w:basedOn w:val="Style_10_ch"/>
    <w:link w:val="Style_28"/>
    <w:rPr>
      <w:sz w:val="2"/>
    </w:rPr>
  </w:style>
  <w:style w:styleId="Style_29" w:type="paragraph">
    <w:name w:val="Hyperlink"/>
    <w:basedOn w:val="Style_23"/>
    <w:link w:val="Style_29_ch"/>
    <w:rPr>
      <w:color w:val="0000FF"/>
      <w:u w:val="single"/>
    </w:rPr>
  </w:style>
  <w:style w:styleId="Style_29_ch" w:type="character">
    <w:name w:val="Hyperlink"/>
    <w:basedOn w:val="Style_23_ch"/>
    <w:link w:val="Style_29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toc 1"/>
    <w:next w:val="Style_10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0"/>
    </w:rPr>
  </w:style>
  <w:style w:styleId="Style_32_ch" w:type="character">
    <w:name w:val="Header and Footer"/>
    <w:link w:val="Style_32"/>
    <w:rPr>
      <w:rFonts w:ascii="XO Thames" w:hAnsi="XO Thames"/>
      <w:sz w:val="20"/>
    </w:rPr>
  </w:style>
  <w:style w:styleId="Style_33" w:type="paragraph">
    <w:name w:val="Знак2 Знак Знак Знак Знак Знак Знак Знак Знак Знак Знак Знак Знак Знак Знак Знак"/>
    <w:basedOn w:val="Style_10"/>
    <w:link w:val="Style_33_ch"/>
    <w:pPr>
      <w:spacing w:afterAutospacing="on" w:beforeAutospacing="on"/>
      <w:ind/>
    </w:pPr>
    <w:rPr>
      <w:rFonts w:ascii="Tahoma" w:hAnsi="Tahoma"/>
    </w:rPr>
  </w:style>
  <w:style w:styleId="Style_33_ch" w:type="character">
    <w:name w:val="Знак2 Знак Знак Знак Знак Знак Знак Знак Знак Знак Знак Знак Знак Знак Знак Знак"/>
    <w:basedOn w:val="Style_10_ch"/>
    <w:link w:val="Style_33"/>
    <w:rPr>
      <w:rFonts w:ascii="Tahoma" w:hAnsi="Tahoma"/>
    </w:rPr>
  </w:style>
  <w:style w:styleId="Style_34" w:type="paragraph">
    <w:name w:val="toc 9"/>
    <w:next w:val="Style_10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header"/>
    <w:basedOn w:val="Style_10"/>
    <w:link w:val="Style_35_ch"/>
    <w:pPr>
      <w:tabs>
        <w:tab w:leader="none" w:pos="4153" w:val="center"/>
        <w:tab w:leader="none" w:pos="8306" w:val="right"/>
      </w:tabs>
      <w:ind/>
    </w:pPr>
  </w:style>
  <w:style w:styleId="Style_35_ch" w:type="character">
    <w:name w:val="header"/>
    <w:basedOn w:val="Style_10_ch"/>
    <w:link w:val="Style_35"/>
  </w:style>
  <w:style w:styleId="Style_36" w:type="paragraph">
    <w:name w:val="ConsPlusTitlePage"/>
    <w:link w:val="Style_36_ch"/>
    <w:pPr>
      <w:widowControl w:val="0"/>
      <w:ind/>
    </w:pPr>
    <w:rPr>
      <w:rFonts w:ascii="Tahoma" w:hAnsi="Tahoma"/>
      <w:sz w:val="20"/>
    </w:rPr>
  </w:style>
  <w:style w:styleId="Style_36_ch" w:type="character">
    <w:name w:val="ConsPlusTitlePage"/>
    <w:link w:val="Style_36"/>
    <w:rPr>
      <w:rFonts w:ascii="Tahoma" w:hAnsi="Tahoma"/>
      <w:sz w:val="20"/>
    </w:rPr>
  </w:style>
  <w:style w:styleId="Style_37" w:type="paragraph">
    <w:name w:val="toc 8"/>
    <w:next w:val="Style_10"/>
    <w:link w:val="Style_3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formattext topleveltext"/>
    <w:basedOn w:val="Style_10"/>
    <w:link w:val="Style_38_ch"/>
    <w:pPr>
      <w:spacing w:after="280" w:before="280"/>
      <w:ind/>
    </w:pPr>
    <w:rPr>
      <w:sz w:val="24"/>
    </w:rPr>
  </w:style>
  <w:style w:styleId="Style_38_ch" w:type="character">
    <w:name w:val="formattext topleveltext"/>
    <w:basedOn w:val="Style_10_ch"/>
    <w:link w:val="Style_38"/>
    <w:rPr>
      <w:sz w:val="24"/>
    </w:rPr>
  </w:style>
  <w:style w:styleId="Style_39" w:type="paragraph">
    <w:name w:val="Body Text 2"/>
    <w:basedOn w:val="Style_10"/>
    <w:link w:val="Style_39_ch"/>
    <w:pPr>
      <w:spacing w:after="120" w:line="480" w:lineRule="auto"/>
      <w:ind/>
    </w:pPr>
  </w:style>
  <w:style w:styleId="Style_39_ch" w:type="character">
    <w:name w:val="Body Text 2"/>
    <w:basedOn w:val="Style_10_ch"/>
    <w:link w:val="Style_39"/>
  </w:style>
  <w:style w:styleId="Style_5" w:type="paragraph">
    <w:name w:val="formattext topleveltext indenttext"/>
    <w:basedOn w:val="Style_10"/>
    <w:link w:val="Style_5_ch"/>
    <w:pPr>
      <w:spacing w:afterAutospacing="on" w:beforeAutospacing="on"/>
      <w:ind/>
    </w:pPr>
    <w:rPr>
      <w:sz w:val="24"/>
    </w:rPr>
  </w:style>
  <w:style w:styleId="Style_5_ch" w:type="character">
    <w:name w:val="formattext topleveltext indenttext"/>
    <w:basedOn w:val="Style_10_ch"/>
    <w:link w:val="Style_5"/>
    <w:rPr>
      <w:sz w:val="24"/>
    </w:rPr>
  </w:style>
  <w:style w:styleId="Style_40" w:type="paragraph">
    <w:name w:val="toc 5"/>
    <w:next w:val="Style_10"/>
    <w:link w:val="Style_4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41" w:type="paragraph">
    <w:name w:val="A10"/>
    <w:link w:val="Style_41_ch"/>
    <w:rPr>
      <w:color w:val="000000"/>
      <w:sz w:val="26"/>
    </w:rPr>
  </w:style>
  <w:style w:styleId="Style_41_ch" w:type="character">
    <w:name w:val="A10"/>
    <w:link w:val="Style_41"/>
    <w:rPr>
      <w:color w:val="000000"/>
      <w:sz w:val="26"/>
    </w:rPr>
  </w:style>
  <w:style w:styleId="Style_7" w:type="paragraph">
    <w:name w:val="Emphasis"/>
    <w:basedOn w:val="Style_23"/>
    <w:link w:val="Style_7_ch"/>
    <w:rPr>
      <w:i w:val="1"/>
    </w:rPr>
  </w:style>
  <w:style w:styleId="Style_7_ch" w:type="character">
    <w:name w:val="Emphasis"/>
    <w:basedOn w:val="Style_23_ch"/>
    <w:link w:val="Style_7"/>
    <w:rPr>
      <w:i w:val="1"/>
    </w:rPr>
  </w:style>
  <w:style w:styleId="Style_42" w:type="paragraph">
    <w:name w:val="Заголовок1"/>
    <w:basedOn w:val="Style_10"/>
    <w:link w:val="Style_42_ch"/>
    <w:pPr>
      <w:ind/>
      <w:jc w:val="center"/>
    </w:pPr>
    <w:rPr>
      <w:rFonts w:ascii="Saloon" w:hAnsi="Saloon"/>
      <w:spacing w:val="30"/>
      <w:sz w:val="44"/>
    </w:rPr>
  </w:style>
  <w:style w:styleId="Style_42_ch" w:type="character">
    <w:name w:val="Заголовок1"/>
    <w:basedOn w:val="Style_10_ch"/>
    <w:link w:val="Style_42"/>
    <w:rPr>
      <w:rFonts w:ascii="Saloon" w:hAnsi="Saloon"/>
      <w:spacing w:val="30"/>
      <w:sz w:val="44"/>
    </w:rPr>
  </w:style>
  <w:style w:styleId="Style_43" w:type="paragraph">
    <w:name w:val="Subtitle"/>
    <w:next w:val="Style_10"/>
    <w:link w:val="Style_4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Title"/>
    <w:next w:val="Style_10"/>
    <w:link w:val="Style_4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4_ch" w:type="character">
    <w:name w:val="Title"/>
    <w:link w:val="Style_44"/>
    <w:rPr>
      <w:rFonts w:ascii="XO Thames" w:hAnsi="XO Thames"/>
      <w:b w:val="1"/>
      <w:caps w:val="1"/>
      <w:sz w:val="40"/>
    </w:rPr>
  </w:style>
  <w:style w:styleId="Style_45" w:type="paragraph">
    <w:name w:val="heading 4"/>
    <w:basedOn w:val="Style_10"/>
    <w:next w:val="Style_10"/>
    <w:link w:val="Style_45_ch"/>
    <w:uiPriority w:val="9"/>
    <w:qFormat/>
    <w:pPr>
      <w:keepNext w:val="1"/>
      <w:spacing w:after="60" w:before="240"/>
      <w:ind/>
      <w:outlineLvl w:val="3"/>
    </w:pPr>
    <w:rPr>
      <w:rFonts w:ascii="Calibri" w:hAnsi="Calibri"/>
      <w:b w:val="1"/>
      <w:sz w:val="28"/>
    </w:rPr>
  </w:style>
  <w:style w:styleId="Style_45_ch" w:type="character">
    <w:name w:val="heading 4"/>
    <w:basedOn w:val="Style_10_ch"/>
    <w:link w:val="Style_45"/>
    <w:rPr>
      <w:rFonts w:ascii="Calibri" w:hAnsi="Calibri"/>
      <w:b w:val="1"/>
      <w:sz w:val="28"/>
    </w:rPr>
  </w:style>
  <w:style w:styleId="Style_46" w:type="paragraph">
    <w:name w:val="heading 2"/>
    <w:basedOn w:val="Style_10"/>
    <w:next w:val="Style_10"/>
    <w:link w:val="Style_46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46_ch" w:type="character">
    <w:name w:val="heading 2"/>
    <w:basedOn w:val="Style_10_ch"/>
    <w:link w:val="Style_46"/>
    <w:rPr>
      <w:rFonts w:ascii="Cambria" w:hAnsi="Cambria"/>
      <w:b w:val="1"/>
      <w:i w:val="1"/>
      <w:sz w:val="28"/>
    </w:rPr>
  </w:style>
  <w:style w:styleId="Style_3" w:type="paragraph">
    <w:name w:val="Strong"/>
    <w:basedOn w:val="Style_23"/>
    <w:link w:val="Style_3_ch"/>
    <w:rPr>
      <w:b w:val="1"/>
    </w:rPr>
  </w:style>
  <w:style w:styleId="Style_3_ch" w:type="character">
    <w:name w:val="Strong"/>
    <w:basedOn w:val="Style_23_ch"/>
    <w:link w:val="Style_3"/>
    <w:rPr>
      <w:b w:val="1"/>
    </w:r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2024-01-30T14:31:50Z</dcterms:modified>
</cp:coreProperties>
</file>