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jpeg" PartName="/word/media/1.jpeg"/>
  <Override ContentType="image/jpeg" PartName="/word/media/10.jpeg"/>
  <Override ContentType="image/png" PartName="/word/media/2.png"/>
  <Override ContentType="image/jpeg" PartName="/word/media/3.jpeg"/>
  <Override ContentType="image/png" PartName="/word/media/4.png"/>
  <Override ContentType="image/jpeg" PartName="/word/media/5.jpeg"/>
  <Override ContentType="image/png" PartName="/word/media/6.png"/>
  <Override ContentType="image/jpeg" PartName="/word/media/7.jpeg"/>
  <Override ContentType="image/jpeg" PartName="/word/media/8.jpeg"/>
  <Override ContentType="image/jpeg" PartName="/word/media/9.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sz w:val="28"/>
        </w:rPr>
      </w:pPr>
      <w:bookmarkStart w:id="1" w:name="_Hlk142489649"/>
      <w:r>
        <w:rPr>
          <w:sz w:val="28"/>
        </w:rPr>
        <w:t>ОТЧЕТ</w:t>
      </w:r>
    </w:p>
    <w:p w14:paraId="02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03000000">
      <w:pPr>
        <w:widowControl w:val="1"/>
        <w:ind/>
        <w:jc w:val="center"/>
        <w:rPr>
          <w:sz w:val="28"/>
        </w:rPr>
      </w:pPr>
    </w:p>
    <w:p w14:paraId="04000000">
      <w:pPr>
        <w:widowControl w:val="1"/>
        <w:ind/>
        <w:jc w:val="center"/>
        <w:rPr>
          <w:sz w:val="28"/>
        </w:rPr>
      </w:pPr>
    </w:p>
    <w:p w14:paraId="05000000">
      <w:pPr>
        <w:widowControl w:val="1"/>
        <w:ind/>
        <w:contextualSpacing w:val="1"/>
        <w:jc w:val="both"/>
        <w:rPr>
          <w:sz w:val="28"/>
        </w:rPr>
      </w:pPr>
      <w:r>
        <w:rPr>
          <w:color w:themeColor="text1" w:val="000000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14:paraId="06000000">
      <w:pPr>
        <w:widowControl w:val="1"/>
        <w:ind/>
        <w:contextualSpacing w:val="1"/>
        <w:jc w:val="both"/>
        <w:rPr>
          <w:color w:themeColor="text1" w:val="000000"/>
          <w:sz w:val="28"/>
        </w:rPr>
      </w:pPr>
      <w:r>
        <w:rPr>
          <w:i w:val="1"/>
          <w:color w:themeColor="text1" w:val="000000"/>
          <w:sz w:val="28"/>
          <w:u w:val="single"/>
        </w:rPr>
        <w:t>город Ростов-на-Дону</w:t>
      </w:r>
      <w:r>
        <w:rPr>
          <w:color w:themeColor="text1" w:val="000000"/>
          <w:sz w:val="28"/>
        </w:rPr>
        <w:t>.</w:t>
      </w:r>
    </w:p>
    <w:p w14:paraId="07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>2.</w:t>
      </w:r>
      <w:r>
        <w:rPr>
          <w:color w:themeColor="text1" w:val="000000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>
        <w:rPr>
          <w:b w:val="1"/>
          <w:i w:val="1"/>
          <w:sz w:val="28"/>
        </w:rPr>
        <w:t>«</w:t>
      </w:r>
      <w:r>
        <w:rPr>
          <w:b w:val="1"/>
          <w:sz w:val="28"/>
        </w:rPr>
        <w:t xml:space="preserve">Приобретение и установка покрытия из резиновой крошки, оборудования и </w:t>
      </w:r>
      <w:r>
        <w:rPr>
          <w:b w:val="1"/>
          <w:sz w:val="28"/>
        </w:rPr>
        <w:t>МАФов</w:t>
      </w:r>
      <w:r>
        <w:rPr>
          <w:b w:val="1"/>
          <w:sz w:val="28"/>
        </w:rPr>
        <w:t xml:space="preserve"> для детской игровой площадки на территории Детского парка им. В. </w:t>
      </w:r>
      <w:r>
        <w:rPr>
          <w:b w:val="1"/>
          <w:sz w:val="28"/>
        </w:rPr>
        <w:t>Черевичкина</w:t>
      </w:r>
      <w:r>
        <w:rPr>
          <w:b w:val="1"/>
          <w:sz w:val="28"/>
        </w:rPr>
        <w:t>, г. Ростов-на-Дону, пл. Театральная,6</w:t>
      </w:r>
      <w:r>
        <w:rPr>
          <w:b w:val="1"/>
          <w:i w:val="1"/>
          <w:sz w:val="28"/>
        </w:rPr>
        <w:t>»</w:t>
      </w:r>
      <w:r>
        <w:rPr>
          <w:b w:val="1"/>
          <w:sz w:val="28"/>
        </w:rPr>
        <w:t>.</w:t>
      </w:r>
    </w:p>
    <w:p w14:paraId="08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проекта – </w:t>
      </w:r>
      <w:r>
        <w:rPr>
          <w:i w:val="1"/>
          <w:sz w:val="28"/>
          <w:u w:val="single"/>
        </w:rPr>
        <w:t>на стадии реализации, процент исполнени</w:t>
      </w:r>
      <w:bookmarkStart w:id="2" w:name="_GoBack"/>
      <w:bookmarkEnd w:id="2"/>
      <w:r>
        <w:rPr>
          <w:i w:val="1"/>
          <w:sz w:val="28"/>
          <w:u w:val="single"/>
        </w:rPr>
        <w:t xml:space="preserve">я </w:t>
      </w:r>
      <w:r>
        <w:rPr>
          <w:i w:val="1"/>
          <w:sz w:val="28"/>
          <w:u w:val="single"/>
        </w:rPr>
        <w:t xml:space="preserve">- </w:t>
      </w:r>
      <w:r>
        <w:rPr>
          <w:i w:val="1"/>
          <w:sz w:val="28"/>
          <w:u w:val="single"/>
        </w:rPr>
        <w:t>100</w:t>
      </w:r>
      <w:r>
        <w:rPr>
          <w:i w:val="1"/>
          <w:sz w:val="28"/>
          <w:u w:val="single"/>
        </w:rPr>
        <w:t>%</w:t>
      </w:r>
      <w:r>
        <w:rPr>
          <w:i w:val="1"/>
          <w:sz w:val="28"/>
          <w:u w:val="single"/>
        </w:rPr>
        <w:t>.</w:t>
      </w:r>
    </w:p>
    <w:p w14:paraId="09000000">
      <w:pPr>
        <w:widowControl w:val="1"/>
        <w:ind/>
        <w:contextualSpacing w:val="1"/>
        <w:jc w:val="both"/>
        <w:rPr>
          <w:i w:val="1"/>
          <w:color w:val="000000"/>
          <w:sz w:val="28"/>
          <w:u w:val="single"/>
        </w:rPr>
      </w:pPr>
      <w:r>
        <w:rPr>
          <w:sz w:val="28"/>
        </w:rPr>
        <w:t>4.</w:t>
      </w:r>
      <w:r>
        <w:rPr>
          <w:color w:themeColor="text1" w:val="000000"/>
          <w:sz w:val="28"/>
        </w:rPr>
        <w:t> </w:t>
      </w:r>
      <w:r>
        <w:rPr>
          <w:sz w:val="28"/>
        </w:rPr>
        <w:t xml:space="preserve">Даты начала и окончания реализации инициативного проекта: </w:t>
      </w:r>
      <w:r>
        <w:rPr>
          <w:i w:val="1"/>
          <w:sz w:val="28"/>
          <w:u w:val="single"/>
        </w:rPr>
        <w:t>12</w:t>
      </w:r>
      <w:r>
        <w:rPr>
          <w:i w:val="1"/>
          <w:sz w:val="28"/>
          <w:u w:val="single"/>
        </w:rPr>
        <w:t>.</w:t>
      </w:r>
      <w:r>
        <w:rPr>
          <w:i w:val="1"/>
          <w:sz w:val="28"/>
          <w:u w:val="single"/>
        </w:rPr>
        <w:t>05</w:t>
      </w:r>
      <w:r>
        <w:rPr>
          <w:i w:val="1"/>
          <w:sz w:val="28"/>
          <w:u w:val="single"/>
        </w:rPr>
        <w:t>.2025</w:t>
      </w:r>
      <w:r>
        <w:rPr>
          <w:i w:val="1"/>
          <w:sz w:val="28"/>
          <w:u w:val="single"/>
        </w:rPr>
        <w:t>-</w:t>
      </w:r>
      <w:r>
        <w:rPr>
          <w:i w:val="1"/>
          <w:color w:val="000000"/>
          <w:sz w:val="28"/>
          <w:u w:val="single"/>
        </w:rPr>
        <w:t>3</w:t>
      </w:r>
      <w:r>
        <w:rPr>
          <w:i w:val="1"/>
          <w:color w:val="000000"/>
          <w:sz w:val="28"/>
          <w:u w:val="single"/>
        </w:rPr>
        <w:t>1</w:t>
      </w:r>
      <w:r>
        <w:rPr>
          <w:i w:val="1"/>
          <w:color w:val="000000"/>
          <w:sz w:val="28"/>
          <w:u w:val="single"/>
        </w:rPr>
        <w:t>.0</w:t>
      </w:r>
      <w:r>
        <w:rPr>
          <w:i w:val="1"/>
          <w:color w:val="000000"/>
          <w:sz w:val="28"/>
          <w:u w:val="single"/>
        </w:rPr>
        <w:t>7</w:t>
      </w:r>
      <w:r>
        <w:rPr>
          <w:i w:val="1"/>
          <w:color w:val="000000"/>
          <w:sz w:val="28"/>
          <w:u w:val="single"/>
        </w:rPr>
        <w:t>.202</w:t>
      </w:r>
      <w:r>
        <w:rPr>
          <w:i w:val="1"/>
          <w:color w:val="000000"/>
          <w:sz w:val="28"/>
          <w:u w:val="single"/>
        </w:rPr>
        <w:t>6</w:t>
      </w:r>
      <w:r>
        <w:rPr>
          <w:i w:val="1"/>
          <w:color w:val="000000"/>
          <w:sz w:val="28"/>
          <w:u w:val="single"/>
        </w:rPr>
        <w:t>.</w:t>
      </w:r>
    </w:p>
    <w:p w14:paraId="0A000000">
      <w:pPr>
        <w:widowControl w:val="1"/>
        <w:ind/>
        <w:jc w:val="both"/>
        <w:rPr>
          <w:i w:val="1"/>
          <w:sz w:val="28"/>
          <w:u w:val="single"/>
        </w:rPr>
      </w:pPr>
      <w:r>
        <w:rPr>
          <w:sz w:val="28"/>
        </w:rPr>
        <w:t>4.1. Информация о причинах нарушения сроков реализации инициативного проекта, в случае если такой срок нарушен:</w:t>
      </w:r>
      <w:r>
        <w:rPr>
          <w:sz w:val="28"/>
          <w:u w:val="single"/>
        </w:rPr>
        <w:t xml:space="preserve"> </w:t>
      </w:r>
      <w:r>
        <w:rPr>
          <w:i w:val="1"/>
          <w:sz w:val="28"/>
          <w:u w:val="single"/>
        </w:rPr>
        <w:t>проект реализован в срок.</w:t>
      </w:r>
    </w:p>
    <w:p w14:paraId="0B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4.2. Планируемый срок реализации инициативного проекта в случае нарушения установленного срока – </w:t>
      </w:r>
      <w:r>
        <w:rPr>
          <w:i w:val="1"/>
          <w:sz w:val="28"/>
          <w:u w:val="single"/>
        </w:rPr>
        <w:t>реализован.</w:t>
      </w:r>
    </w:p>
    <w:p w14:paraId="0C000000">
      <w:pPr>
        <w:widowControl w:val="1"/>
        <w:ind/>
        <w:contextualSpacing w:val="1"/>
        <w:jc w:val="both"/>
        <w:rPr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842"/>
        <w:gridCol w:w="3121"/>
        <w:gridCol w:w="3121"/>
        <w:gridCol w:w="3121"/>
      </w:tblGrid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0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0F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10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11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2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13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14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6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7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8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9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A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B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z w:val="24"/>
              </w:rPr>
              <w:t xml:space="preserve"> и установка</w:t>
            </w:r>
            <w:r>
              <w:rPr>
                <w:sz w:val="24"/>
              </w:rPr>
              <w:t xml:space="preserve"> покрытия из резиновой крошки, оборудования и </w:t>
            </w:r>
            <w:r>
              <w:rPr>
                <w:sz w:val="24"/>
              </w:rPr>
              <w:t>МАФов</w:t>
            </w:r>
            <w:r>
              <w:rPr>
                <w:sz w:val="24"/>
              </w:rPr>
              <w:t xml:space="preserve"> для детской игровой площадки на территории Детского парка им. В. </w:t>
            </w:r>
            <w:r>
              <w:rPr>
                <w:sz w:val="24"/>
              </w:rPr>
              <w:t>Черевичкина</w:t>
            </w:r>
            <w:r>
              <w:rPr>
                <w:sz w:val="24"/>
              </w:rPr>
              <w:t>, г. Ростов-на-Дону, пл. Театральная,6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C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> </w:t>
            </w:r>
            <w:r>
              <w:rPr>
                <w:color w:themeColor="text1" w:val="000000"/>
                <w:sz w:val="24"/>
              </w:rPr>
              <w:t>995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sz w:val="24"/>
              </w:rPr>
              <w:t>тыс</w:t>
            </w:r>
            <w:r>
              <w:rPr>
                <w:sz w:val="24"/>
              </w:rPr>
              <w:t>.р</w:t>
            </w:r>
            <w:r>
              <w:rPr>
                <w:sz w:val="24"/>
              </w:rPr>
              <w:t>уб</w:t>
            </w:r>
            <w:r>
              <w:rPr>
                <w:sz w:val="24"/>
              </w:rPr>
              <w:t>.</w:t>
            </w:r>
          </w:p>
          <w:p w14:paraId="1D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 "Р-СЕРВИС"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F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0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средств индивидуальной защиты (перчатки)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1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Имущественное участие 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2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Ильюшенко Сергей Николаевич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3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4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сопутствующих строительных товаров (емкости для размешивания)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6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Слепаков</w:t>
            </w:r>
            <w:r>
              <w:rPr>
                <w:sz w:val="24"/>
              </w:rPr>
              <w:t xml:space="preserve"> Леонид Ильич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7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8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инструментов (</w:t>
            </w:r>
            <w:r>
              <w:rPr>
                <w:sz w:val="24"/>
              </w:rPr>
              <w:t>шуруповерты</w:t>
            </w:r>
            <w:r>
              <w:rPr>
                <w:sz w:val="24"/>
              </w:rPr>
              <w:t>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9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A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Бойко Игорь Николаевич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B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C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расходных материалов (мешки для строительного мусора)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D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Муравецкий</w:t>
            </w:r>
            <w:r>
              <w:rPr>
                <w:sz w:val="24"/>
              </w:rPr>
              <w:t xml:space="preserve"> Денис Сергеевич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F000000">
            <w:pPr>
              <w:widowControl w:val="1"/>
              <w:ind/>
              <w:contextualSpacing w:val="1"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0000000">
            <w:pPr>
              <w:widowControl w:val="1"/>
              <w:ind/>
              <w:contextualSpacing w:val="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1000000">
            <w:pPr>
              <w:widowControl w:val="1"/>
              <w:ind/>
              <w:contextualSpacing w:val="1"/>
              <w:jc w:val="center"/>
              <w:rPr>
                <w:b w:val="1"/>
                <w:color w:val="000000"/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> </w:t>
            </w:r>
            <w:r>
              <w:rPr>
                <w:color w:themeColor="text1" w:val="000000"/>
                <w:sz w:val="24"/>
              </w:rPr>
              <w:t>995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 xml:space="preserve">  </w:t>
            </w:r>
            <w:r>
              <w:rPr>
                <w:sz w:val="24"/>
              </w:rPr>
              <w:t>тыс. руб.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2000000">
            <w:pPr>
              <w:widowControl w:val="1"/>
              <w:ind/>
              <w:contextualSpacing w:val="1"/>
              <w:jc w:val="center"/>
              <w:rPr>
                <w:color w:val="000000"/>
                <w:sz w:val="24"/>
              </w:rPr>
            </w:pPr>
          </w:p>
        </w:tc>
      </w:tr>
    </w:tbl>
    <w:p w14:paraId="33000000">
      <w:pPr>
        <w:widowControl w:val="1"/>
        <w:ind/>
        <w:jc w:val="both"/>
        <w:rPr>
          <w:color w:val="000000"/>
          <w:sz w:val="24"/>
        </w:rPr>
      </w:pPr>
    </w:p>
    <w:p w14:paraId="34000000">
      <w:pPr>
        <w:widowControl w:val="1"/>
        <w:ind w:firstLine="709"/>
        <w:jc w:val="both"/>
        <w:rPr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3148"/>
        <w:gridCol w:w="1764"/>
        <w:gridCol w:w="1765"/>
        <w:gridCol w:w="1764"/>
        <w:gridCol w:w="1765"/>
      </w:tblGrid>
      <w:tr>
        <w:trPr>
          <w:tblHeader/>
        </w:trPr>
        <w:tc>
          <w:tcPr>
            <w:tcW w:type="dxa" w:w="31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14:paraId="36000000">
            <w:pPr>
              <w:pageBreakBefore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type="dxa" w:w="352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14:paraId="3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type="dxa" w:w="352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14:paraId="3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>
        <w:trPr>
          <w:tblHeader/>
        </w:trPr>
        <w:tc>
          <w:tcPr>
            <w:tcW w:type="dxa" w:w="31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/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3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(рублей)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3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(рублей)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>
        <w:trPr>
          <w:tblHeader/>
        </w:trP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6000000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> </w:t>
            </w:r>
            <w:r>
              <w:rPr>
                <w:color w:themeColor="text1" w:val="000000"/>
                <w:sz w:val="24"/>
              </w:rPr>
              <w:t>995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>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</w:rPr>
              <w:t>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> </w:t>
            </w:r>
            <w:r>
              <w:rPr>
                <w:color w:themeColor="text1" w:val="000000"/>
                <w:sz w:val="24"/>
              </w:rPr>
              <w:t>995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>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B000000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0000000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2695,7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2695,7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5000000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299,5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299,5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A000000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F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type="dxa" w:w="705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60000000">
            <w:pPr>
              <w:rPr>
                <w:sz w:val="24"/>
              </w:rPr>
            </w:pPr>
            <w:r>
              <w:rPr>
                <w:sz w:val="24"/>
              </w:rPr>
              <w:t xml:space="preserve">По итогам закупки сложилась экономия в сумме </w:t>
            </w:r>
            <w:r>
              <w:rPr>
                <w:sz w:val="24"/>
              </w:rPr>
              <w:t>0,0</w:t>
            </w:r>
            <w:r>
              <w:rPr>
                <w:sz w:val="24"/>
              </w:rPr>
              <w:t xml:space="preserve"> тыс. руб.</w:t>
            </w:r>
          </w:p>
        </w:tc>
      </w:tr>
    </w:tbl>
    <w:p w14:paraId="61000000">
      <w:pPr>
        <w:widowControl w:val="1"/>
        <w:ind/>
        <w:contextualSpacing w:val="1"/>
        <w:jc w:val="both"/>
        <w:rPr>
          <w:sz w:val="28"/>
        </w:rPr>
      </w:pPr>
    </w:p>
    <w:p w14:paraId="62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>5. Фотоматериалы</w:t>
      </w:r>
      <w:r>
        <w:rPr>
          <w:sz w:val="28"/>
        </w:rPr>
        <w:t>: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6"/>
        <w:gridCol w:w="4816"/>
        <w:gridCol w:w="4819"/>
      </w:tblGrid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bookmarkEnd w:id="1"/>
            <w:r>
              <w:rPr>
                <w:rFonts w:ascii="Times New Roman" w:hAnsi="Times New Roman"/>
              </w:rPr>
              <w:t xml:space="preserve">N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Фотография объекта после реализации инициативного проекта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sz w:val="28"/>
              </w:rPr>
              <w:drawing>
                <wp:inline>
                  <wp:extent cx="2935991" cy="2438400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35991" cy="243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pStyle w:val="Style_2"/>
              <w:rPr>
                <w:rFonts w:ascii="Times New Roman" w:hAnsi="Times New Roman"/>
              </w:rPr>
            </w:pPr>
            <w:r>
              <w:drawing>
                <wp:inline>
                  <wp:extent cx="2981324" cy="2623377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4" name="Picture 4"/>
                          <pic:cNvPicPr preferRelativeResize="true"/>
                        </pic:nvPicPr>
                        <pic:blipFill>
                          <a:blip r:embed="rId2"/>
                          <a:stretch/>
                        </pic:blipFill>
                        <pic:spPr>
                          <a:xfrm flipH="false" flipV="false" rot="0">
                            <a:ext cx="2981324" cy="26233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832100" cy="3060700"/>
                  <wp:effectExtent b="0" l="0" r="0" t="0"/>
                  <wp:docPr hidden="false" id="5" name="Picture 5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832100" cy="3060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r>
              <w:drawing>
                <wp:inline>
                  <wp:extent cx="2981324" cy="3040821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2981324" cy="30408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907512" cy="3098800"/>
                  <wp:effectExtent b="0" l="0" r="0" 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10" name="Picture 10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07512" cy="309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pStyle w:val="Style_2"/>
              <w:rPr>
                <w:rFonts w:ascii="Times New Roman" w:hAnsi="Times New Roman"/>
              </w:rPr>
            </w:pPr>
            <w:r>
              <w:drawing>
                <wp:inline>
                  <wp:extent cx="2981324" cy="3100456"/>
                  <wp:docPr hidden="false" id="11" name="Picture 11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2981324" cy="3100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971800" cy="3086100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71800" cy="3086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933700" cy="3086100"/>
                  <wp:effectExtent b="0" l="0" r="0" t="0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6" name="Picture 16"/>
                          <pic:cNvPicPr preferRelativeResize="true"/>
                        </pic:nvPicPr>
                        <pic:blipFill>
                          <a:blip r:embed="rId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33700" cy="3086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971800" cy="2730500"/>
                  <wp:effectExtent b="0" l="0" r="0" t="0"/>
                  <wp:docPr hidden="false" id="17" name="Picture 17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71800" cy="2730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2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927350" cy="2774950"/>
                  <wp:effectExtent b="0" l="0" r="0" t="0"/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20" name="Picture 20"/>
                          <pic:cNvPicPr preferRelativeResize="true"/>
                        </pic:nvPicPr>
                        <pic:blipFill>
                          <a:blip r:embed="rId1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27350" cy="2774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 xml:space="preserve"> </w:t>
      </w:r>
    </w:p>
    <w:p w14:paraId="76000000">
      <w:pPr>
        <w:widowControl w:val="1"/>
        <w:ind/>
        <w:contextualSpacing w:val="1"/>
        <w:jc w:val="both"/>
        <w:rPr>
          <w:sz w:val="28"/>
        </w:rPr>
      </w:pPr>
    </w:p>
    <w:p w14:paraId="77000000">
      <w:pPr>
        <w:widowControl w:val="1"/>
        <w:ind/>
        <w:contextualSpacing w:val="1"/>
        <w:jc w:val="both"/>
        <w:rPr>
          <w:sz w:val="28"/>
        </w:rPr>
      </w:pPr>
    </w:p>
    <w:p w14:paraId="78000000">
      <w:pPr>
        <w:widowControl w:val="1"/>
        <w:ind/>
        <w:contextualSpacing w:val="1"/>
        <w:jc w:val="both"/>
        <w:rPr>
          <w:sz w:val="28"/>
        </w:rPr>
      </w:pPr>
    </w:p>
    <w:p w14:paraId="79000000">
      <w:pPr>
        <w:widowControl w:val="1"/>
        <w:ind/>
        <w:contextualSpacing w:val="1"/>
        <w:jc w:val="both"/>
        <w:rPr>
          <w:sz w:val="28"/>
        </w:rPr>
      </w:pPr>
    </w:p>
    <w:sectPr>
      <w:pgSz w:h="16838" w:orient="portrait" w:w="11906"/>
      <w:pgMar w:bottom="851" w:footer="709" w:gutter="0" w:header="709" w:left="1134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бычный1"/>
    <w:link w:val="Style_8_ch"/>
    <w:rPr>
      <w:rFonts w:ascii="Times New Roman" w:hAnsi="Times New Roman"/>
      <w:sz w:val="20"/>
    </w:rPr>
  </w:style>
  <w:style w:styleId="Style_8_ch" w:type="character">
    <w:name w:val="Обычный1"/>
    <w:link w:val="Style_8"/>
    <w:rPr>
      <w:rFonts w:ascii="Times New Roman" w:hAnsi="Times New Roman"/>
      <w:sz w:val="20"/>
    </w:rPr>
  </w:style>
  <w:style w:styleId="Style_9" w:type="paragraph">
    <w:name w:val="Нет"/>
    <w:link w:val="Style_9_ch"/>
  </w:style>
  <w:style w:styleId="Style_9_ch" w:type="character">
    <w:name w:val="Нет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Normal (Web)"/>
    <w:basedOn w:val="Style_3"/>
    <w:link w:val="Style_12_ch"/>
    <w:pPr>
      <w:widowControl w:val="1"/>
      <w:spacing w:afterAutospacing="on" w:beforeAutospacing="on"/>
      <w:ind/>
    </w:pPr>
    <w:rPr>
      <w:color w:val="000000"/>
      <w:sz w:val="24"/>
    </w:rPr>
  </w:style>
  <w:style w:styleId="Style_12_ch" w:type="character">
    <w:name w:val="Normal (Web)"/>
    <w:basedOn w:val="Style_3_ch"/>
    <w:link w:val="Style_12"/>
    <w:rPr>
      <w:color w:val="000000"/>
      <w:sz w:val="24"/>
    </w:rPr>
  </w:style>
  <w:style w:styleId="Style_13" w:type="paragraph">
    <w:name w:val="toc 3"/>
    <w:next w:val="Style_3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1"/>
    <w:next w:val="Style_3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2_ch" w:type="character">
    <w:name w:val="ConsPlusNormal"/>
    <w:link w:val="Style_2"/>
    <w:rPr>
      <w:rFonts w:ascii="Calibri" w:hAnsi="Calibri"/>
      <w:color w:val="000000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3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9"/>
    <w:next w:val="Style_3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widowControl w:val="1"/>
      <w:ind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FollowedHyperlink"/>
    <w:basedOn w:val="Style_21"/>
    <w:link w:val="Style_25_ch"/>
    <w:rPr>
      <w:color w:themeColor="followedHyperlink" w:val="800080"/>
      <w:u w:val="single"/>
    </w:rPr>
  </w:style>
  <w:style w:styleId="Style_25_ch" w:type="character">
    <w:name w:val="FollowedHyperlink"/>
    <w:basedOn w:val="Style_21_ch"/>
    <w:link w:val="Style_25"/>
    <w:rPr>
      <w:color w:themeColor="followedHyperlink" w:val="800080"/>
      <w:u w:val="single"/>
    </w:rPr>
  </w:style>
  <w:style w:styleId="Style_26" w:type="paragraph">
    <w:name w:val="Subtitle"/>
    <w:next w:val="Style_3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8" w:type="paragraph">
    <w:name w:val="Balloon Text"/>
    <w:basedOn w:val="Style_3"/>
    <w:link w:val="Style_28_ch"/>
    <w:rPr>
      <w:rFonts w:ascii="Tahoma" w:hAnsi="Tahoma"/>
      <w:sz w:val="16"/>
    </w:rPr>
  </w:style>
  <w:style w:styleId="Style_28_ch" w:type="character">
    <w:name w:val="Balloon Text"/>
    <w:basedOn w:val="Style_3_ch"/>
    <w:link w:val="Style_28"/>
    <w:rPr>
      <w:rFonts w:ascii="Tahoma" w:hAnsi="Tahoma"/>
      <w:sz w:val="16"/>
    </w:rPr>
  </w:style>
  <w:style w:styleId="Style_29" w:type="paragraph">
    <w:name w:val="Title"/>
    <w:next w:val="Style_3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List Paragraph"/>
    <w:basedOn w:val="Style_3"/>
    <w:link w:val="Style_31_ch"/>
    <w:pPr>
      <w:widowControl w:val="1"/>
      <w:ind w:left="720"/>
      <w:contextualSpacing w:val="1"/>
    </w:pPr>
  </w:style>
  <w:style w:styleId="Style_31_ch" w:type="character">
    <w:name w:val="List Paragraph"/>
    <w:basedOn w:val="Style_3_ch"/>
    <w:link w:val="Style_31"/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1"/>
    <w:pPr>
      <w:widowControl w:val="1"/>
      <w:spacing w:after="0" w:line="240" w:lineRule="auto"/>
      <w:ind/>
    </w:pPr>
    <w:rPr>
      <w:rFonts w:ascii="Times New Roman" w:hAnsi="Times New Roman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Сетка таблицы1"/>
    <w:basedOn w:val="Style_1"/>
    <w:pPr>
      <w:widowControl w:val="1"/>
      <w:spacing w:after="0" w:line="240" w:lineRule="auto"/>
      <w:ind/>
    </w:pPr>
    <w:rPr>
      <w:rFonts w:ascii="Times New Roman" w:hAnsi="Times New Roman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media/3.jpeg" Type="http://schemas.openxmlformats.org/officeDocument/2006/relationships/image"/>
  <Relationship Id="rId11" Target="fontTable.xml" Type="http://schemas.openxmlformats.org/officeDocument/2006/relationships/fontTable"/>
  <Relationship Id="rId8" Target="media/8.jpeg" Type="http://schemas.openxmlformats.org/officeDocument/2006/relationships/image"/>
  <Relationship Id="rId16" Target="theme/theme1.xml" Type="http://schemas.openxmlformats.org/officeDocument/2006/relationships/theme"/>
  <Relationship Id="rId5" Target="media/5.jpeg" Type="http://schemas.openxmlformats.org/officeDocument/2006/relationships/image"/>
  <Relationship Id="rId12" Target="settings.xml" Type="http://schemas.openxmlformats.org/officeDocument/2006/relationships/settings"/>
  <Relationship Id="rId4" Target="media/4.png" Type="http://schemas.openxmlformats.org/officeDocument/2006/relationships/image"/>
  <Relationship Id="rId10" Target="media/10.jpeg" Type="http://schemas.openxmlformats.org/officeDocument/2006/relationships/image"/>
  <Relationship Id="rId6" Target="media/6.png" Type="http://schemas.openxmlformats.org/officeDocument/2006/relationships/image"/>
  <Relationship Id="rId2" Target="media/2.png" Type="http://schemas.openxmlformats.org/officeDocument/2006/relationships/image"/>
  <Relationship Id="rId1" Target="media/1.jpeg" Type="http://schemas.openxmlformats.org/officeDocument/2006/relationships/image"/>
  <Relationship Id="rId14" Target="stylesWithEffects.xml" Type="http://schemas.microsoft.com/office/2007/relationships/stylesWithEffects"/>
  <Relationship Id="rId15" Target="webSettings.xml" Type="http://schemas.openxmlformats.org/officeDocument/2006/relationships/webSettings"/>
  <Relationship Id="rId9" Target="media/9.jpeg" Type="http://schemas.openxmlformats.org/officeDocument/2006/relationships/image"/>
  <Relationship Id="rId7" Target="media/7.jpeg" Type="http://schemas.openxmlformats.org/officeDocument/2006/relationships/image"/>
  <Relationship Id="rId13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2026-10-15T09:40:00Z</dcterms:created>
  <dcterms:modified xsi:type="dcterms:W3CDTF">2026-10-30T10:58:02Z</dcterms:modified>
</cp:coreProperties>
</file>