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/>
        <w:ind w:left="708"/>
        <w:jc w:val="center"/>
        <w:rPr>
          <w:b w:val="1"/>
          <w:sz w:val="32"/>
        </w:rPr>
      </w:pPr>
      <w:r>
        <w:rPr>
          <w:b w:val="1"/>
          <w:sz w:val="32"/>
        </w:rPr>
        <w:t xml:space="preserve">Обучающая программа </w:t>
      </w:r>
      <w:bookmarkStart w:id="1" w:name="_Hlk179881048"/>
    </w:p>
    <w:p w14:paraId="02000000">
      <w:pPr>
        <w:pStyle w:val="Style_1"/>
        <w:widowControl w:val="1"/>
        <w:spacing w:after="0"/>
        <w:ind w:left="708"/>
        <w:jc w:val="center"/>
        <w:rPr>
          <w:b w:val="1"/>
          <w:sz w:val="32"/>
        </w:rPr>
      </w:pPr>
      <w:r>
        <w:rPr>
          <w:b w:val="1"/>
          <w:sz w:val="32"/>
        </w:rPr>
        <w:t>«</w:t>
      </w:r>
      <w:r>
        <w:rPr>
          <w:b w:val="1"/>
          <w:sz w:val="32"/>
        </w:rPr>
        <w:t>Обучающий проект для участников Специальной Военной Операции</w:t>
      </w:r>
      <w:r>
        <w:rPr>
          <w:b w:val="1"/>
          <w:sz w:val="32"/>
        </w:rPr>
        <w:t xml:space="preserve"> и членов их семей</w:t>
      </w:r>
      <w:r>
        <w:rPr>
          <w:b w:val="1"/>
          <w:sz w:val="32"/>
        </w:rPr>
        <w:t xml:space="preserve">: </w:t>
      </w:r>
    </w:p>
    <w:p w14:paraId="03000000">
      <w:pPr>
        <w:pStyle w:val="Style_1"/>
        <w:widowControl w:val="1"/>
        <w:spacing w:after="0"/>
        <w:ind w:left="708"/>
        <w:jc w:val="center"/>
        <w:rPr>
          <w:b w:val="1"/>
          <w:sz w:val="32"/>
        </w:rPr>
      </w:pPr>
      <w:r>
        <w:rPr>
          <w:b w:val="1"/>
          <w:sz w:val="32"/>
        </w:rPr>
        <w:t>Н</w:t>
      </w:r>
      <w:r>
        <w:rPr>
          <w:b w:val="1"/>
          <w:sz w:val="32"/>
        </w:rPr>
        <w:t>овые возможности</w:t>
      </w:r>
      <w:r>
        <w:rPr>
          <w:b w:val="1"/>
          <w:sz w:val="32"/>
        </w:rPr>
        <w:t>»</w:t>
      </w:r>
      <w:r>
        <w:rPr>
          <w:b w:val="1"/>
          <w:sz w:val="32"/>
        </w:rPr>
        <w:br/>
      </w:r>
      <w:bookmarkEnd w:id="1"/>
    </w:p>
    <w:p w14:paraId="04000000">
      <w:pPr>
        <w:pStyle w:val="Style_1"/>
        <w:widowControl w:val="1"/>
        <w:spacing w:after="0" w:line="276" w:lineRule="auto"/>
        <w:ind/>
        <w:rPr>
          <w:sz w:val="28"/>
        </w:rPr>
      </w:pPr>
      <w:r>
        <w:rPr>
          <w:b w:val="1"/>
          <w:sz w:val="28"/>
        </w:rPr>
        <w:t>Целевая аудитория</w:t>
      </w:r>
      <w:r>
        <w:rPr>
          <w:sz w:val="28"/>
        </w:rPr>
        <w:t>:</w:t>
      </w:r>
      <w:r>
        <w:rPr>
          <w:sz w:val="28"/>
        </w:rPr>
        <w:t xml:space="preserve"> </w:t>
      </w:r>
      <w:r>
        <w:rPr>
          <w:sz w:val="28"/>
        </w:rPr>
        <w:t xml:space="preserve">участники Специальной </w:t>
      </w:r>
      <w:r>
        <w:rPr>
          <w:sz w:val="28"/>
        </w:rPr>
        <w:t>В</w:t>
      </w:r>
      <w:r>
        <w:rPr>
          <w:sz w:val="28"/>
        </w:rPr>
        <w:t>оенной Операции и члены их семей</w:t>
      </w:r>
    </w:p>
    <w:p w14:paraId="05000000">
      <w:pPr>
        <w:pStyle w:val="Style_1"/>
        <w:widowControl w:val="1"/>
        <w:spacing w:after="0" w:line="276" w:lineRule="auto"/>
        <w:ind/>
        <w:rPr>
          <w:sz w:val="28"/>
        </w:rPr>
      </w:pPr>
      <w:r>
        <w:rPr>
          <w:b w:val="1"/>
          <w:sz w:val="28"/>
        </w:rPr>
        <w:t>Дата проведения</w:t>
      </w:r>
      <w:r>
        <w:rPr>
          <w:b w:val="1"/>
          <w:sz w:val="28"/>
        </w:rPr>
        <w:t xml:space="preserve"> основной части обучающей программы</w:t>
      </w:r>
      <w:r>
        <w:rPr>
          <w:sz w:val="28"/>
        </w:rPr>
        <w:t>:</w:t>
      </w:r>
      <w:r>
        <w:rPr>
          <w:sz w:val="28"/>
        </w:rPr>
        <w:t xml:space="preserve"> </w:t>
      </w:r>
      <w:r>
        <w:rPr>
          <w:sz w:val="28"/>
        </w:rPr>
        <w:t xml:space="preserve">с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октября</w:t>
      </w:r>
      <w:r>
        <w:rPr>
          <w:sz w:val="28"/>
        </w:rPr>
        <w:t xml:space="preserve"> </w:t>
      </w:r>
      <w:r>
        <w:rPr>
          <w:sz w:val="28"/>
        </w:rPr>
        <w:t>2026</w:t>
      </w:r>
      <w:r>
        <w:rPr>
          <w:sz w:val="28"/>
        </w:rPr>
        <w:t xml:space="preserve"> г.</w:t>
      </w:r>
      <w:r>
        <w:rPr>
          <w:sz w:val="28"/>
        </w:rPr>
        <w:t xml:space="preserve"> по </w:t>
      </w:r>
      <w:r>
        <w:rPr>
          <w:sz w:val="28"/>
        </w:rPr>
        <w:t>30</w:t>
      </w:r>
      <w:r>
        <w:rPr>
          <w:sz w:val="28"/>
        </w:rPr>
        <w:t xml:space="preserve"> </w:t>
      </w:r>
      <w:r>
        <w:rPr>
          <w:sz w:val="28"/>
        </w:rPr>
        <w:t>ноября</w:t>
      </w:r>
      <w:r>
        <w:rPr>
          <w:sz w:val="28"/>
        </w:rPr>
        <w:t xml:space="preserve"> 2026 г.</w:t>
      </w:r>
      <w:r>
        <w:rPr>
          <w:sz w:val="28"/>
        </w:rPr>
        <w:br/>
      </w:r>
      <w:r>
        <w:rPr>
          <w:b w:val="1"/>
          <w:sz w:val="28"/>
        </w:rPr>
        <w:t>Место проведения</w:t>
      </w:r>
      <w:r>
        <w:rPr>
          <w:sz w:val="28"/>
        </w:rPr>
        <w:t>:</w:t>
      </w:r>
      <w:r>
        <w:rPr>
          <w:sz w:val="28"/>
        </w:rPr>
        <w:t xml:space="preserve"> г. </w:t>
      </w:r>
      <w:r>
        <w:rPr>
          <w:sz w:val="28"/>
        </w:rPr>
        <w:t>Ростов-на-Дону</w:t>
      </w:r>
    </w:p>
    <w:p w14:paraId="06000000">
      <w:pPr>
        <w:pStyle w:val="Style_1"/>
        <w:widowControl w:val="1"/>
        <w:spacing w:after="0" w:line="276" w:lineRule="auto"/>
        <w:ind/>
        <w:rPr>
          <w:sz w:val="28"/>
        </w:rPr>
      </w:pPr>
      <w:r>
        <w:rPr>
          <w:b w:val="1"/>
          <w:sz w:val="28"/>
        </w:rPr>
        <w:t>Продолжительность</w:t>
      </w:r>
      <w:r>
        <w:rPr>
          <w:sz w:val="28"/>
        </w:rPr>
        <w:t xml:space="preserve">: </w:t>
      </w:r>
      <w:r>
        <w:rPr>
          <w:sz w:val="28"/>
        </w:rPr>
        <w:t xml:space="preserve">не менее </w:t>
      </w:r>
      <w:r>
        <w:rPr>
          <w:sz w:val="28"/>
        </w:rPr>
        <w:t>48</w:t>
      </w:r>
      <w:r>
        <w:rPr>
          <w:sz w:val="28"/>
        </w:rPr>
        <w:t xml:space="preserve"> ак</w:t>
      </w:r>
      <w:r>
        <w:rPr>
          <w:sz w:val="28"/>
        </w:rPr>
        <w:t xml:space="preserve">. </w:t>
      </w:r>
      <w:r>
        <w:rPr>
          <w:sz w:val="28"/>
        </w:rPr>
        <w:t>часов</w:t>
      </w:r>
      <w:r>
        <w:rPr>
          <w:sz w:val="28"/>
        </w:rPr>
        <w:t xml:space="preserve"> аудиторной работы в формате тренинга интенсива;</w:t>
      </w:r>
      <w:r>
        <w:rPr>
          <w:sz w:val="28"/>
        </w:rPr>
        <w:t xml:space="preserve"> </w:t>
      </w:r>
      <w:r>
        <w:rPr>
          <w:sz w:val="28"/>
        </w:rPr>
        <w:t xml:space="preserve">в том числе </w:t>
      </w:r>
      <w:r>
        <w:rPr>
          <w:sz w:val="28"/>
        </w:rPr>
        <w:t xml:space="preserve">предусмотрена </w:t>
      </w:r>
      <w:r>
        <w:rPr>
          <w:sz w:val="28"/>
        </w:rPr>
        <w:t xml:space="preserve">индивидуальная </w:t>
      </w:r>
      <w:r>
        <w:rPr>
          <w:sz w:val="28"/>
        </w:rPr>
        <w:t>подде</w:t>
      </w:r>
      <w:r>
        <w:rPr>
          <w:sz w:val="28"/>
        </w:rPr>
        <w:t>р</w:t>
      </w:r>
      <w:r>
        <w:rPr>
          <w:sz w:val="28"/>
        </w:rPr>
        <w:t>жка проектов бизнес-наставниками</w:t>
      </w:r>
      <w:r>
        <w:rPr>
          <w:sz w:val="28"/>
        </w:rPr>
        <w:t xml:space="preserve"> </w:t>
      </w:r>
      <w:r>
        <w:rPr>
          <w:sz w:val="28"/>
        </w:rPr>
        <w:t xml:space="preserve">и защита бизнес-проектов. </w:t>
      </w:r>
    </w:p>
    <w:p w14:paraId="07000000">
      <w:pPr>
        <w:pStyle w:val="Style_1"/>
        <w:widowControl w:val="1"/>
        <w:spacing w:after="0" w:line="276" w:lineRule="auto"/>
        <w:ind/>
        <w:rPr>
          <w:sz w:val="28"/>
        </w:rPr>
      </w:pPr>
      <w:r>
        <w:rPr>
          <w:b w:val="1"/>
          <w:sz w:val="28"/>
        </w:rPr>
        <w:t>Формат проведения:</w:t>
      </w:r>
      <w:r>
        <w:rPr>
          <w:sz w:val="28"/>
        </w:rPr>
        <w:t xml:space="preserve"> смешанный формат</w:t>
      </w:r>
      <w:r>
        <w:rPr>
          <w:sz w:val="28"/>
        </w:rPr>
        <w:t xml:space="preserve"> (очный и дистанционный)</w:t>
      </w:r>
    </w:p>
    <w:p w14:paraId="08000000">
      <w:pPr>
        <w:pStyle w:val="Style_1"/>
        <w:widowControl w:val="1"/>
        <w:spacing w:after="0" w:line="276" w:lineRule="auto"/>
        <w:ind/>
        <w:jc w:val="both"/>
        <w:rPr>
          <w:sz w:val="28"/>
        </w:rPr>
      </w:pPr>
      <w:r>
        <w:rPr>
          <w:b w:val="1"/>
          <w:sz w:val="28"/>
        </w:rPr>
        <w:t>Цели проведения программы</w:t>
      </w:r>
      <w:r>
        <w:rPr>
          <w:sz w:val="28"/>
        </w:rPr>
        <w:t>:</w:t>
      </w:r>
      <w:r>
        <w:rPr>
          <w:sz w:val="28"/>
        </w:rPr>
        <w:t xml:space="preserve"> </w:t>
      </w:r>
    </w:p>
    <w:p w14:paraId="09000000">
      <w:pPr>
        <w:pStyle w:val="Style_1"/>
        <w:widowControl w:val="1"/>
        <w:numPr>
          <w:ilvl w:val="0"/>
          <w:numId w:val="1"/>
        </w:numPr>
        <w:spacing w:after="0" w:line="276" w:lineRule="auto"/>
        <w:ind/>
        <w:jc w:val="both"/>
        <w:rPr>
          <w:sz w:val="28"/>
        </w:rPr>
      </w:pPr>
      <w:r>
        <w:rPr>
          <w:sz w:val="28"/>
        </w:rPr>
        <w:t>ресоциализация людей с ограниченными возможностями – участников Специальной Военной Операции;</w:t>
      </w:r>
    </w:p>
    <w:p w14:paraId="0A000000">
      <w:pPr>
        <w:pStyle w:val="Style_1"/>
        <w:widowControl w:val="1"/>
        <w:numPr>
          <w:ilvl w:val="0"/>
          <w:numId w:val="1"/>
        </w:numPr>
        <w:spacing w:after="0" w:line="276" w:lineRule="auto"/>
        <w:ind/>
        <w:jc w:val="both"/>
        <w:rPr>
          <w:sz w:val="28"/>
        </w:rPr>
      </w:pPr>
      <w:r>
        <w:rPr>
          <w:sz w:val="28"/>
        </w:rPr>
        <w:t>содействие занятости и повышению уровня доходов участников Специальной Военной Операции;</w:t>
      </w:r>
    </w:p>
    <w:p w14:paraId="0B000000">
      <w:pPr>
        <w:pStyle w:val="Style_1"/>
        <w:widowControl w:val="1"/>
        <w:numPr>
          <w:ilvl w:val="0"/>
          <w:numId w:val="1"/>
        </w:numPr>
        <w:spacing w:after="0" w:line="276" w:lineRule="auto"/>
        <w:ind/>
        <w:jc w:val="both"/>
        <w:rPr>
          <w:sz w:val="28"/>
        </w:rPr>
      </w:pPr>
      <w:r>
        <w:rPr>
          <w:sz w:val="28"/>
        </w:rPr>
        <w:t>закрытие вакансий донских предприятий в условиях кадрового дефицита;</w:t>
      </w:r>
    </w:p>
    <w:p w14:paraId="0C000000">
      <w:pPr>
        <w:pStyle w:val="Style_1"/>
        <w:widowControl w:val="1"/>
        <w:numPr>
          <w:ilvl w:val="0"/>
          <w:numId w:val="1"/>
        </w:numPr>
        <w:spacing w:after="0" w:line="276" w:lineRule="auto"/>
        <w:ind/>
        <w:jc w:val="both"/>
        <w:rPr>
          <w:sz w:val="28"/>
        </w:rPr>
      </w:pPr>
      <w:r>
        <w:rPr>
          <w:sz w:val="28"/>
        </w:rPr>
        <w:t xml:space="preserve">стимулирование роста и развития социальных предприятий </w:t>
      </w:r>
      <w:r>
        <w:rPr>
          <w:sz w:val="28"/>
        </w:rPr>
        <w:br/>
      </w:r>
      <w:r>
        <w:rPr>
          <w:sz w:val="28"/>
        </w:rPr>
        <w:t>в Ростовской области.</w:t>
      </w:r>
    </w:p>
    <w:p w14:paraId="0D000000">
      <w:pPr>
        <w:pStyle w:val="Style_1"/>
        <w:widowControl w:val="1"/>
        <w:spacing w:after="0" w:line="276" w:lineRule="auto"/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Концепция проведения программы: </w:t>
      </w:r>
    </w:p>
    <w:p w14:paraId="0E000000">
      <w:pPr>
        <w:pStyle w:val="Style_1"/>
        <w:widowControl w:val="1"/>
        <w:spacing w:after="0" w:line="276" w:lineRule="auto"/>
        <w:ind w:firstLine="708"/>
        <w:jc w:val="both"/>
        <w:rPr>
          <w:sz w:val="28"/>
        </w:rPr>
      </w:pPr>
      <w:r>
        <w:rPr>
          <w:sz w:val="28"/>
        </w:rPr>
        <w:t>Программа представляет собой интенсивный практико-ориентированный курс для предпринимателей</w:t>
      </w:r>
      <w:r>
        <w:rPr>
          <w:sz w:val="28"/>
        </w:rPr>
        <w:t xml:space="preserve"> и всех, кто планирует </w:t>
      </w:r>
      <w:r>
        <w:rPr>
          <w:sz w:val="28"/>
        </w:rPr>
        <w:br/>
      </w:r>
      <w:r>
        <w:rPr>
          <w:sz w:val="28"/>
        </w:rPr>
        <w:t>организовать собственное дело</w:t>
      </w:r>
      <w:r>
        <w:rPr>
          <w:sz w:val="28"/>
        </w:rPr>
        <w:t xml:space="preserve">, объединяющий торжественное открытие, </w:t>
      </w:r>
      <w:r>
        <w:rPr>
          <w:sz w:val="28"/>
        </w:rPr>
        <w:br/>
      </w:r>
      <w:r>
        <w:rPr>
          <w:sz w:val="28"/>
        </w:rPr>
        <w:t xml:space="preserve">трехмодульное обучение и финальную защиту проектов. </w:t>
      </w:r>
    </w:p>
    <w:p w14:paraId="0F000000">
      <w:pPr>
        <w:pStyle w:val="Style_1"/>
        <w:widowControl w:val="1"/>
        <w:spacing w:after="0"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В рамках 40 академических часов участники </w:t>
      </w:r>
      <w:r>
        <w:rPr>
          <w:sz w:val="28"/>
        </w:rPr>
        <w:t>в</w:t>
      </w:r>
      <w:r>
        <w:rPr>
          <w:sz w:val="28"/>
        </w:rPr>
        <w:t xml:space="preserve"> формате тренинга-интенсива </w:t>
      </w:r>
      <w:r>
        <w:rPr>
          <w:sz w:val="28"/>
        </w:rPr>
        <w:t xml:space="preserve">пройдут путь от генерации идей до создания финансово </w:t>
      </w:r>
      <w:r>
        <w:rPr>
          <w:sz w:val="28"/>
        </w:rPr>
        <w:br/>
      </w:r>
      <w:r>
        <w:rPr>
          <w:sz w:val="28"/>
        </w:rPr>
        <w:t xml:space="preserve">устойчивой бизнес-модели: освоят бережливый старт, разработают </w:t>
      </w:r>
      <w:r>
        <w:rPr>
          <w:sz w:val="28"/>
        </w:rPr>
        <w:br/>
      </w:r>
      <w:r>
        <w:rPr>
          <w:sz w:val="28"/>
        </w:rPr>
        <w:t xml:space="preserve">стратегию с элементами целеполагания и декомпозиции, сформируют бренд-платформу и построят финансовую модель с расчётом ключевых метрик. </w:t>
      </w:r>
    </w:p>
    <w:p w14:paraId="10000000">
      <w:pPr>
        <w:pStyle w:val="Style_1"/>
        <w:widowControl w:val="1"/>
        <w:spacing w:after="0"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Итогом станет презентация доработанных проектов с маршрутными </w:t>
      </w:r>
      <w:r>
        <w:rPr>
          <w:sz w:val="28"/>
        </w:rPr>
        <w:br/>
      </w:r>
      <w:r>
        <w:rPr>
          <w:sz w:val="28"/>
        </w:rPr>
        <w:t xml:space="preserve">картами реализации, объединяющими все элементы программы: </w:t>
      </w:r>
      <w:r>
        <w:rPr>
          <w:sz w:val="28"/>
        </w:rPr>
        <w:br/>
      </w:r>
      <w:r>
        <w:rPr>
          <w:sz w:val="28"/>
        </w:rPr>
        <w:t xml:space="preserve">от </w:t>
      </w:r>
      <w:r>
        <w:rPr>
          <w:sz w:val="28"/>
        </w:rPr>
        <w:t xml:space="preserve">разработки бизнес-модели, подбора мотивированной команды, </w:t>
      </w:r>
      <w:r>
        <w:rPr>
          <w:sz w:val="28"/>
        </w:rPr>
        <w:br/>
      </w:r>
      <w:r>
        <w:rPr>
          <w:sz w:val="28"/>
        </w:rPr>
        <w:t>ценностного предложения до финансовых прогнозов</w:t>
      </w:r>
      <w:r>
        <w:rPr>
          <w:sz w:val="28"/>
        </w:rPr>
        <w:t xml:space="preserve"> и </w:t>
      </w:r>
      <w:r>
        <w:rPr>
          <w:sz w:val="28"/>
        </w:rPr>
        <w:t xml:space="preserve">принятия решений </w:t>
      </w:r>
      <w:r>
        <w:rPr>
          <w:sz w:val="28"/>
        </w:rPr>
        <w:br/>
      </w:r>
      <w:r>
        <w:rPr>
          <w:sz w:val="28"/>
        </w:rPr>
        <w:t>на основе данных.</w:t>
      </w:r>
    </w:p>
    <w:p w14:paraId="11000000">
      <w:pPr>
        <w:sectPr>
          <w:pgSz w:h="16838" w:orient="portrait" w:w="11906"/>
          <w:pgMar w:bottom="1134" w:footer="708" w:gutter="0" w:header="708" w:left="1701" w:right="850" w:top="1134"/>
        </w:sectPr>
      </w:pPr>
    </w:p>
    <w:p w14:paraId="12000000">
      <w:pPr>
        <w:pStyle w:val="Style_1"/>
        <w:widowControl w:val="1"/>
        <w:spacing w:after="0"/>
        <w:ind w:left="708"/>
        <w:jc w:val="center"/>
        <w:rPr>
          <w:b w:val="1"/>
          <w:sz w:val="28"/>
        </w:rPr>
      </w:pPr>
      <w:r>
        <w:rPr>
          <w:b w:val="1"/>
          <w:sz w:val="28"/>
        </w:rPr>
        <w:t xml:space="preserve">Содержание </w:t>
      </w:r>
      <w:bookmarkStart w:id="2" w:name="_Hlk204076325"/>
      <w:r>
        <w:rPr>
          <w:b w:val="1"/>
          <w:sz w:val="28"/>
        </w:rPr>
        <w:t xml:space="preserve">основной части </w:t>
      </w:r>
      <w:r>
        <w:rPr>
          <w:b w:val="1"/>
          <w:sz w:val="28"/>
        </w:rPr>
        <w:t>обучающей программы</w:t>
      </w:r>
      <w:r>
        <w:rPr>
          <w:b w:val="1"/>
          <w:sz w:val="28"/>
        </w:rPr>
        <w:t xml:space="preserve"> </w:t>
      </w:r>
      <w:bookmarkEnd w:id="2"/>
      <w:r>
        <w:rPr>
          <w:b w:val="1"/>
          <w:sz w:val="28"/>
        </w:rPr>
        <w:br/>
      </w:r>
      <w:r>
        <w:rPr>
          <w:b w:val="1"/>
          <w:sz w:val="28"/>
        </w:rPr>
        <w:t>по тематическим блокам/модулям каждого дня мероприятия</w:t>
      </w:r>
    </w:p>
    <w:p w14:paraId="13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4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tbl>
      <w:tblPr>
        <w:tblStyle w:val="Style_2"/>
        <w:tblW w:type="auto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</w:tblBorders>
        <w:tblLayout w:type="fixed"/>
      </w:tblPr>
      <w:tblGrid>
        <w:gridCol w:w="458"/>
        <w:gridCol w:w="2471"/>
        <w:gridCol w:w="2441"/>
        <w:gridCol w:w="1889"/>
        <w:gridCol w:w="2092"/>
      </w:tblGrid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18" w:val="clear"/>
          </w:tcPr>
          <w:p w14:paraId="1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№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18" w:val="clear"/>
          </w:tcPr>
          <w:p w14:paraId="1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Тема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18" w:val="clear"/>
          </w:tcPr>
          <w:p w14:paraId="1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Продолжительность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18" w:val="clear"/>
          </w:tcPr>
          <w:p w14:paraId="1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Формат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18" w:val="clear"/>
          </w:tcPr>
          <w:p w14:paraId="1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Краткое описание</w:t>
            </w:r>
          </w:p>
        </w:tc>
      </w:tr>
      <w:tr>
        <w:tc>
          <w:tcPr>
            <w:tcW w:type="dxa" w:w="935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18" w:val="clear"/>
          </w:tcPr>
          <w:p w14:paraId="1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Модуль 1. Стратегия проекта и диагностика бизнеса —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академических часов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стратегии проекта и финансовых ориентиров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Тренинг на тему «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стратегии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проверка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 на прочность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  <w:p w14:paraId="1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2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онлайн/оффлайн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стратегических целей развития проекта, постановка индивидуальных задач на период обучения и формирование первичных финансовых предположений для дальнейшей проверки</w:t>
            </w:r>
          </w:p>
        </w:tc>
      </w:tr>
      <w:tr>
        <w:trPr>
          <w:trHeight w:hRule="atLeast" w:val="1170"/>
        </w:trP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Практикум по проверке финансовой модели проекта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 практика, знакомство с проектами участников</w:t>
            </w:r>
          </w:p>
          <w:p w14:paraId="2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2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 жизнеспособности бизнес-идеи, оценка ключевых финансовых показателей и корректировка модели проекта на основе экспертных рекомендаций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диагностика проектов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с наставником в мини-группе</w:t>
            </w:r>
          </w:p>
          <w:p w14:paraId="2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2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Комплексная оценка текущего состояния проекта, определение зон роста, ограничений и первоочередных направлений развития</w:t>
            </w:r>
          </w:p>
        </w:tc>
      </w:tr>
      <w:tr>
        <w:tc>
          <w:tcPr>
            <w:tcW w:type="dxa" w:w="935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18" w:val="clear"/>
          </w:tcPr>
          <w:p w14:paraId="3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3_ch"/>
                <w:rFonts w:ascii="Times New Roman" w:hAnsi="Times New Roman"/>
              </w:rPr>
              <w:t>Модуль 2. Продукт, бренд и продажи</w:t>
            </w:r>
            <w:r>
              <w:rPr>
                <w:rFonts w:ascii="Times New Roman" w:hAnsi="Times New Roman"/>
              </w:rPr>
              <w:t xml:space="preserve"> — </w:t>
            </w:r>
            <w:r>
              <w:rPr>
                <w:rStyle w:val="Style_3_ch"/>
                <w:rFonts w:ascii="Times New Roman" w:hAnsi="Times New Roman"/>
              </w:rPr>
              <w:t>13 академических часов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Бренд как инструмент развития проекта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ак. час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онлайн-семинар</w:t>
            </w:r>
          </w:p>
          <w:p w14:paraId="3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3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позиционирования проекта, определение ценности бренда и его отличительных преимуществ для целевой аудитории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продуктовой линейки и исследование целевой аудитории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ак. час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онлайн-семинар</w:t>
            </w:r>
          </w:p>
          <w:p w14:paraId="3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3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продуктового предложения на основе анализа потребностей клиентов, определение ключевых сегментов аудитории и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структуры продуктовой линейки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фирменного стиля с использованием современных цифровых инструментов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онлайн-практика</w:t>
            </w:r>
          </w:p>
          <w:p w14:paraId="4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4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базовых элементов визуальной идентичности проекта с применением современных сервисов и инструментов искусственного интеллекта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потребностей клиентов и разработка ценностного предложения с использованием ИИ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онлайн-практика </w:t>
            </w:r>
          </w:p>
          <w:p w14:paraId="4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4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исследований целевой аудитории, анализ клиентских запросов и создание убедительного ценностного предложения с применением инструментов искусственного интеллекта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Упаковка продуктового предложения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с наставником в мини-группе</w:t>
            </w:r>
          </w:p>
          <w:p w14:paraId="5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5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Доработка продуктовой линейки, формирование конкурентных преимуществ и финализация ценностного предложения проекта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Стратегическая экспертная сессия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с наставником в мини-группе</w:t>
            </w:r>
          </w:p>
          <w:p w14:paraId="5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5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Индивидуальная работа с проектами участников, определение дальнейших шагов развития и устранение ключевых ограничений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Клиентский путь. Маркетинговые инструменты повышения продаж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онлайн-практика </w:t>
            </w:r>
          </w:p>
          <w:p w14:paraId="5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6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клиентского пути и разработка системы взаимодействия с потенциальными клиентами для повышения эффективности продаж</w:t>
            </w:r>
          </w:p>
        </w:tc>
      </w:tr>
      <w:tr>
        <w:tc>
          <w:tcPr>
            <w:tcW w:type="dxa" w:w="935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18" w:val="clear"/>
          </w:tcPr>
          <w:p w14:paraId="6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3_ch"/>
                <w:rFonts w:ascii="Times New Roman" w:hAnsi="Times New Roman"/>
              </w:rPr>
              <w:t>Модуль 3. Продвижение и цифровые коммуникации</w:t>
            </w:r>
            <w:r>
              <w:rPr>
                <w:rFonts w:ascii="Times New Roman" w:hAnsi="Times New Roman"/>
              </w:rPr>
              <w:t xml:space="preserve"> — </w:t>
            </w:r>
            <w:r>
              <w:rPr>
                <w:rStyle w:val="Style_3_ch"/>
                <w:rFonts w:ascii="Times New Roman" w:hAnsi="Times New Roman"/>
              </w:rPr>
              <w:t>16 академических часов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Стратегии продвижения в </w:t>
            </w:r>
            <w:r>
              <w:rPr>
                <w:rFonts w:ascii="Times New Roman" w:hAnsi="Times New Roman"/>
                <w:color w:val="000000"/>
                <w:sz w:val="24"/>
              </w:rPr>
              <w:t>текущих условиях ведения бизнеса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онлайн-семинар</w:t>
            </w:r>
          </w:p>
          <w:p w14:paraId="6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6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эффективных каналов продвижения и разработка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органического привлечения клиентов с учетом особенностей проекта.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инструменты цифрового продвижения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онлайн-семинар</w:t>
            </w:r>
          </w:p>
          <w:p w14:paraId="6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6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Освоение современных технологий продвижения, автоматизации маркетинга и оценки эффективности коммуникаций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продвижению проекта в социальных сетях. Этап 1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мастер-майнд в малой группе, индивидуальная работа с проектами участников</w:t>
            </w:r>
          </w:p>
          <w:p w14:paraId="7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7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стратегии присутствия в социальных сетях, оформление аккаунтов и подготовка первых материалов для публикации с использованием инструментов искусственного интеллекта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продвижению проекта в социальных сетях. Этап 2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ак.часа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мастер-майнд в малой группе, индивидуальная работа с проектами участников</w:t>
            </w:r>
          </w:p>
          <w:p w14:paraId="7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7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текстового, графического и видеоконтента, настройка публикаций и подготовка цифровых площадок к активному продвижению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продвижению проекта в социальных сетях. Этап 3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мастер-майнд в малой группе, индивидуальная работа с проектами участников</w:t>
            </w:r>
          </w:p>
          <w:p w14:paraId="8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8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системы продвижения, развитие вовлеченности аудитории и формирование последовательности взаимодействия с потенциальными клиентами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продвижению проекта в социальных сетях. Этап 4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ак.часа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мастер-майнд в малой группе, индивидуальная работа с проектами участников</w:t>
            </w:r>
          </w:p>
          <w:p w14:paraId="8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8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упаковка социальных сетей, подготовка контент-плана и комплекта материалов для самостоятельного ведения продвижения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после завершения программы</w:t>
            </w:r>
          </w:p>
        </w:tc>
      </w:tr>
      <w:tr>
        <w:tc>
          <w:tcPr>
            <w:tcW w:type="dxa" w:w="935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text2" w:themeFillTint="18" w:val="clear"/>
          </w:tcPr>
          <w:p w14:paraId="8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  <w:shd w:themeFill="text2" w:themeFillTint="18" w:val="clear"/>
              </w:rPr>
              <w:t>Модуль 4. Финансовое планирование и развитие проекта — 10 академических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часов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модель проекта и экономика бизнеса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онлайн-семинар</w:t>
            </w:r>
          </w:p>
          <w:p w14:paraId="9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9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финансовой модели проекта, расчет основных экономических показателей, определение потребности в финансировании и прогнозирование результатов деятельности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предпринимательство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онлайн-</w:t>
            </w:r>
            <w:r>
              <w:rPr>
                <w:rFonts w:ascii="Times New Roman" w:hAnsi="Times New Roman"/>
                <w:color w:val="000000"/>
                <w:sz w:val="24"/>
              </w:rPr>
              <w:t>семинар</w:t>
            </w:r>
          </w:p>
          <w:p w14:paraId="9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9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социального предпринимательства. Возможности привлечения грантовых средств к развитию социального бизнеса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 развития проекта на 12 месяцев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с наставником в мини-группе</w:t>
            </w:r>
          </w:p>
          <w:p w14:paraId="A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A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персональной дорожной карты развития проекта с определением ключевых этапов, контрольных точек и целевых показателей</w:t>
            </w:r>
          </w:p>
        </w:tc>
      </w:tr>
      <w:tr>
        <w:tc>
          <w:tcPr>
            <w:tcW w:type="dxa" w:w="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презентация проектов</w:t>
            </w:r>
          </w:p>
        </w:tc>
        <w:tc>
          <w:tcPr>
            <w:tcW w:type="dxa" w:w="2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ак. часа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з</w:t>
            </w:r>
            <w:r>
              <w:rPr>
                <w:rFonts w:ascii="Times New Roman" w:hAnsi="Times New Roman"/>
                <w:color w:val="000000"/>
                <w:sz w:val="24"/>
              </w:rPr>
              <w:t>ащита проектов</w:t>
            </w:r>
            <w:r>
              <w:rPr>
                <w:rFonts w:ascii="Times New Roman" w:hAnsi="Times New Roman"/>
                <w:color w:val="000000"/>
                <w:sz w:val="24"/>
              </w:rPr>
              <w:t>, обратная связь экспертов, торжественное завершение программы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</w:p>
          <w:p w14:paraId="A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онлайн/оффлайн</w:t>
            </w:r>
          </w:p>
        </w:tc>
        <w:tc>
          <w:tcPr>
            <w:tcW w:type="dxa" w:w="2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работы, экспертная оценка достигнутых изменений и подтверждение готовности проекта к дальнейшему развитию и реализации</w:t>
            </w:r>
          </w:p>
        </w:tc>
      </w:tr>
    </w:tbl>
    <w:p w14:paraId="A9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line="276" w:lineRule="auto"/>
      <w:ind/>
    </w:pPr>
    <w:rPr>
      <w:rFonts w:ascii="Calibri" w:hAnsi="Calibri"/>
      <w:sz w:val="22"/>
    </w:rPr>
  </w:style>
  <w:style w:default="1" w:styleId="Style_4_ch" w:type="character">
    <w:name w:val="Normal"/>
    <w:link w:val="Style_4"/>
    <w:rPr>
      <w:rFonts w:ascii="Calibri" w:hAnsi="Calibri"/>
      <w:sz w:val="22"/>
    </w:rPr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heading 7"/>
    <w:basedOn w:val="Style_4"/>
    <w:next w:val="Style_4"/>
    <w:link w:val="Style_7_ch"/>
    <w:uiPriority w:val="9"/>
    <w:qFormat/>
    <w:pPr>
      <w:keepNext w:val="1"/>
      <w:keepLines w:val="1"/>
      <w:widowControl w:val="1"/>
      <w:spacing w:after="0" w:before="40" w:line="276" w:lineRule="auto"/>
      <w:ind/>
      <w:outlineLvl w:val="6"/>
    </w:pPr>
    <w:rPr>
      <w:rFonts w:asciiTheme="minorAscii" w:hAnsiTheme="minorHAnsi"/>
      <w:color w:themeColor="text1" w:themeTint="A6" w:val="595959"/>
      <w:sz w:val="24"/>
    </w:rPr>
  </w:style>
  <w:style w:styleId="Style_7_ch" w:type="character">
    <w:name w:val="heading 7"/>
    <w:basedOn w:val="Style_4_ch"/>
    <w:link w:val="Style_7"/>
    <w:rPr>
      <w:rFonts w:asciiTheme="minorAscii" w:hAnsiTheme="minorHAnsi"/>
      <w:color w:themeColor="text1" w:themeTint="A6" w:val="595959"/>
      <w:sz w:val="24"/>
    </w:rPr>
  </w:style>
  <w:style w:styleId="Style_8" w:type="paragraph">
    <w:name w:val="toc 6"/>
    <w:next w:val="Style_4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List Paragraph"/>
    <w:basedOn w:val="Style_4"/>
    <w:link w:val="Style_10_ch"/>
    <w:pPr>
      <w:widowControl w:val="1"/>
      <w:spacing w:after="160" w:line="276" w:lineRule="auto"/>
      <w:ind w:left="720"/>
      <w:contextualSpacing w:val="1"/>
    </w:pPr>
    <w:rPr>
      <w:rFonts w:asciiTheme="minorAscii" w:hAnsiTheme="minorHAnsi"/>
      <w:sz w:val="24"/>
    </w:rPr>
  </w:style>
  <w:style w:styleId="Style_10_ch" w:type="character">
    <w:name w:val="List Paragraph"/>
    <w:basedOn w:val="Style_4_ch"/>
    <w:link w:val="Style_10"/>
    <w:rPr>
      <w:rFonts w:asciiTheme="minorAscii" w:hAnsiTheme="minorHAnsi"/>
      <w:sz w:val="24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4"/>
    <w:next w:val="Style_4"/>
    <w:link w:val="Style_12_ch"/>
    <w:uiPriority w:val="9"/>
    <w:qFormat/>
    <w:pPr>
      <w:keepNext w:val="1"/>
      <w:keepLines w:val="1"/>
      <w:widowControl w:val="1"/>
      <w:spacing w:after="80" w:before="160" w:line="276" w:lineRule="auto"/>
      <w:ind/>
      <w:outlineLvl w:val="2"/>
    </w:pPr>
    <w:rPr>
      <w:rFonts w:asciiTheme="minorAscii" w:hAnsiTheme="minorHAnsi"/>
      <w:color w:themeColor="accent1" w:themeShade="BF" w:val="104861"/>
      <w:sz w:val="28"/>
    </w:rPr>
  </w:style>
  <w:style w:styleId="Style_12_ch" w:type="character">
    <w:name w:val="heading 3"/>
    <w:basedOn w:val="Style_4_ch"/>
    <w:link w:val="Style_12"/>
    <w:rPr>
      <w:rFonts w:asciiTheme="minorAscii" w:hAnsiTheme="minorHAnsi"/>
      <w:color w:themeColor="accent1" w:themeShade="BF" w:val="104861"/>
      <w:sz w:val="28"/>
    </w:rPr>
  </w:style>
  <w:style w:styleId="Style_13" w:type="paragraph">
    <w:name w:val="footnote reference"/>
    <w:basedOn w:val="Style_14"/>
    <w:link w:val="Style_13_ch"/>
    <w:rPr>
      <w:vertAlign w:val="superscript"/>
    </w:rPr>
  </w:style>
  <w:style w:styleId="Style_13_ch" w:type="character">
    <w:name w:val="footnote reference"/>
    <w:basedOn w:val="Style_14_ch"/>
    <w:link w:val="Style_13"/>
    <w:rPr>
      <w:vertAlign w:val="superscript"/>
    </w:rPr>
  </w:style>
  <w:style w:styleId="Style_15" w:type="paragraph">
    <w:name w:val="heading 9"/>
    <w:basedOn w:val="Style_4"/>
    <w:next w:val="Style_4"/>
    <w:link w:val="Style_15_ch"/>
    <w:uiPriority w:val="9"/>
    <w:qFormat/>
    <w:pPr>
      <w:keepNext w:val="1"/>
      <w:keepLines w:val="1"/>
      <w:widowControl w:val="1"/>
      <w:spacing w:after="0" w:line="276" w:lineRule="auto"/>
      <w:ind/>
      <w:outlineLvl w:val="8"/>
    </w:pPr>
    <w:rPr>
      <w:rFonts w:asciiTheme="minorAscii" w:hAnsiTheme="minorHAnsi"/>
      <w:color w:themeColor="text1" w:themeTint="D8" w:val="272727"/>
      <w:sz w:val="24"/>
    </w:rPr>
  </w:style>
  <w:style w:styleId="Style_15_ch" w:type="character">
    <w:name w:val="heading 9"/>
    <w:basedOn w:val="Style_4_ch"/>
    <w:link w:val="Style_15"/>
    <w:rPr>
      <w:rFonts w:asciiTheme="minorAscii" w:hAnsiTheme="minorHAnsi"/>
      <w:color w:themeColor="text1" w:themeTint="D8" w:val="272727"/>
      <w:sz w:val="24"/>
    </w:rPr>
  </w:style>
  <w:style w:styleId="Style_16" w:type="paragraph">
    <w:name w:val="paragraph_paragraph__nycys"/>
    <w:basedOn w:val="Style_4"/>
    <w:link w:val="Style_1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6_ch" w:type="character">
    <w:name w:val="paragraph_paragraph__nycys"/>
    <w:basedOn w:val="Style_4_ch"/>
    <w:link w:val="Style_16"/>
    <w:rPr>
      <w:rFonts w:ascii="Times New Roman" w:hAnsi="Times New Roman"/>
      <w:sz w:val="24"/>
    </w:rPr>
  </w:style>
  <w:style w:styleId="Style_17" w:type="paragraph">
    <w:name w:val="Intense Quote"/>
    <w:basedOn w:val="Style_4"/>
    <w:next w:val="Style_4"/>
    <w:link w:val="Style_17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 w:line="276" w:lineRule="auto"/>
      <w:ind w:left="864" w:right="864"/>
      <w:jc w:val="center"/>
    </w:pPr>
    <w:rPr>
      <w:rFonts w:asciiTheme="minorAscii" w:hAnsiTheme="minorHAnsi"/>
      <w:i w:val="1"/>
      <w:color w:themeColor="accent1" w:themeShade="BF" w:val="104861"/>
      <w:sz w:val="24"/>
    </w:rPr>
  </w:style>
  <w:style w:styleId="Style_17_ch" w:type="character">
    <w:name w:val="Intense Quote"/>
    <w:basedOn w:val="Style_4_ch"/>
    <w:link w:val="Style_17"/>
    <w:rPr>
      <w:rFonts w:asciiTheme="minorAscii" w:hAnsiTheme="minorHAnsi"/>
      <w:i w:val="1"/>
      <w:color w:themeColor="accent1" w:themeShade="BF" w:val="104861"/>
      <w:sz w:val="24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8" w:type="paragraph">
    <w:name w:val="toc 3"/>
    <w:next w:val="Style_4"/>
    <w:link w:val="Style_1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Emphasis"/>
    <w:basedOn w:val="Style_14"/>
    <w:link w:val="Style_19_ch"/>
    <w:rPr>
      <w:i w:val="1"/>
    </w:rPr>
  </w:style>
  <w:style w:styleId="Style_19_ch" w:type="character">
    <w:name w:val="Emphasis"/>
    <w:basedOn w:val="Style_14_ch"/>
    <w:link w:val="Style_19"/>
    <w:rPr>
      <w:i w:val="1"/>
    </w:rPr>
  </w:style>
  <w:style w:styleId="Style_20" w:type="paragraph">
    <w:name w:val="Quote"/>
    <w:basedOn w:val="Style_4"/>
    <w:next w:val="Style_4"/>
    <w:link w:val="Style_20_ch"/>
    <w:pPr>
      <w:widowControl w:val="1"/>
      <w:spacing w:after="160" w:before="160" w:line="276" w:lineRule="auto"/>
      <w:ind/>
      <w:jc w:val="center"/>
    </w:pPr>
    <w:rPr>
      <w:rFonts w:asciiTheme="minorAscii" w:hAnsiTheme="minorHAnsi"/>
      <w:i w:val="1"/>
      <w:color w:themeColor="text1" w:themeTint="BF" w:val="404040"/>
      <w:sz w:val="24"/>
    </w:rPr>
  </w:style>
  <w:style w:styleId="Style_20_ch" w:type="character">
    <w:name w:val="Quote"/>
    <w:basedOn w:val="Style_4_ch"/>
    <w:link w:val="Style_20"/>
    <w:rPr>
      <w:rFonts w:asciiTheme="minorAscii" w:hAnsiTheme="minorHAnsi"/>
      <w:i w:val="1"/>
      <w:color w:themeColor="text1" w:themeTint="BF" w:val="404040"/>
      <w:sz w:val="24"/>
    </w:rPr>
  </w:style>
  <w:style w:styleId="Style_3" w:type="paragraph">
    <w:name w:val="Strong"/>
    <w:basedOn w:val="Style_14"/>
    <w:link w:val="Style_3_ch"/>
    <w:rPr>
      <w:b w:val="1"/>
    </w:rPr>
  </w:style>
  <w:style w:styleId="Style_3_ch" w:type="character">
    <w:name w:val="Strong"/>
    <w:basedOn w:val="Style_14_ch"/>
    <w:link w:val="Style_3"/>
    <w:rPr>
      <w:b w:val="1"/>
    </w:rPr>
  </w:style>
  <w:style w:styleId="Style_21" w:type="paragraph">
    <w:name w:val="heading 5"/>
    <w:basedOn w:val="Style_4"/>
    <w:next w:val="Style_4"/>
    <w:link w:val="Style_21_ch"/>
    <w:uiPriority w:val="9"/>
    <w:qFormat/>
    <w:pPr>
      <w:keepNext w:val="1"/>
      <w:keepLines w:val="1"/>
      <w:widowControl w:val="1"/>
      <w:spacing w:after="40" w:before="80" w:line="276" w:lineRule="auto"/>
      <w:ind/>
      <w:outlineLvl w:val="4"/>
    </w:pPr>
    <w:rPr>
      <w:rFonts w:asciiTheme="minorAscii" w:hAnsiTheme="minorHAnsi"/>
      <w:color w:themeColor="accent1" w:themeShade="BF" w:val="104861"/>
      <w:sz w:val="24"/>
    </w:rPr>
  </w:style>
  <w:style w:styleId="Style_21_ch" w:type="character">
    <w:name w:val="heading 5"/>
    <w:basedOn w:val="Style_4_ch"/>
    <w:link w:val="Style_21"/>
    <w:rPr>
      <w:rFonts w:asciiTheme="minorAscii" w:hAnsiTheme="minorHAnsi"/>
      <w:color w:themeColor="accent1" w:themeShade="BF" w:val="104861"/>
      <w:sz w:val="24"/>
    </w:rPr>
  </w:style>
  <w:style w:styleId="Style_22" w:type="paragraph">
    <w:name w:val="heading 1"/>
    <w:basedOn w:val="Style_4"/>
    <w:next w:val="Style_4"/>
    <w:link w:val="Style_22_ch"/>
    <w:uiPriority w:val="9"/>
    <w:qFormat/>
    <w:pPr>
      <w:keepNext w:val="1"/>
      <w:keepLines w:val="1"/>
      <w:widowControl w:val="1"/>
      <w:spacing w:after="80" w:before="360" w:line="276" w:lineRule="auto"/>
      <w:ind/>
      <w:outlineLvl w:val="0"/>
    </w:pPr>
    <w:rPr>
      <w:rFonts w:asciiTheme="majorAscii" w:hAnsiTheme="majorHAnsi"/>
      <w:color w:themeColor="accent1" w:themeShade="BF" w:val="104861"/>
      <w:sz w:val="40"/>
    </w:rPr>
  </w:style>
  <w:style w:styleId="Style_22_ch" w:type="character">
    <w:name w:val="heading 1"/>
    <w:basedOn w:val="Style_4_ch"/>
    <w:link w:val="Style_22"/>
    <w:rPr>
      <w:rFonts w:asciiTheme="majorAscii" w:hAnsiTheme="majorHAnsi"/>
      <w:color w:themeColor="accent1" w:themeShade="BF" w:val="104861"/>
      <w:sz w:val="40"/>
    </w:rPr>
  </w:style>
  <w:style w:styleId="Style_23" w:type="paragraph">
    <w:name w:val="Intense Emphasis"/>
    <w:basedOn w:val="Style_14"/>
    <w:link w:val="Style_23_ch"/>
    <w:rPr>
      <w:i w:val="1"/>
      <w:color w:themeColor="accent1" w:themeShade="BF" w:val="104861"/>
    </w:rPr>
  </w:style>
  <w:style w:styleId="Style_23_ch" w:type="character">
    <w:name w:val="Intense Emphasis"/>
    <w:basedOn w:val="Style_14_ch"/>
    <w:link w:val="Style_23"/>
    <w:rPr>
      <w:i w:val="1"/>
      <w:color w:themeColor="accent1" w:themeShade="BF" w:val="104861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basedOn w:val="Style_4"/>
    <w:link w:val="Style_25_ch"/>
    <w:pPr>
      <w:widowControl w:val="1"/>
      <w:spacing w:after="0" w:line="240" w:lineRule="auto"/>
      <w:ind/>
    </w:pPr>
    <w:rPr>
      <w:sz w:val="20"/>
    </w:rPr>
  </w:style>
  <w:style w:styleId="Style_25_ch" w:type="character">
    <w:name w:val="Footnote"/>
    <w:basedOn w:val="Style_4_ch"/>
    <w:link w:val="Style_25"/>
    <w:rPr>
      <w:sz w:val="20"/>
    </w:rPr>
  </w:style>
  <w:style w:styleId="Style_26" w:type="paragraph">
    <w:name w:val="heading 8"/>
    <w:basedOn w:val="Style_4"/>
    <w:next w:val="Style_4"/>
    <w:link w:val="Style_26_ch"/>
    <w:uiPriority w:val="9"/>
    <w:qFormat/>
    <w:pPr>
      <w:keepNext w:val="1"/>
      <w:keepLines w:val="1"/>
      <w:widowControl w:val="1"/>
      <w:spacing w:after="0" w:line="276" w:lineRule="auto"/>
      <w:ind/>
      <w:outlineLvl w:val="7"/>
    </w:pPr>
    <w:rPr>
      <w:rFonts w:asciiTheme="minorAscii" w:hAnsiTheme="minorHAnsi"/>
      <w:i w:val="1"/>
      <w:color w:themeColor="text1" w:themeTint="D8" w:val="272727"/>
      <w:sz w:val="24"/>
    </w:rPr>
  </w:style>
  <w:style w:styleId="Style_26_ch" w:type="character">
    <w:name w:val="heading 8"/>
    <w:basedOn w:val="Style_4_ch"/>
    <w:link w:val="Style_26"/>
    <w:rPr>
      <w:rFonts w:asciiTheme="minorAscii" w:hAnsiTheme="minorHAnsi"/>
      <w:i w:val="1"/>
      <w:color w:themeColor="text1" w:themeTint="D8" w:val="272727"/>
      <w:sz w:val="24"/>
    </w:rPr>
  </w:style>
  <w:style w:styleId="Style_27" w:type="paragraph">
    <w:name w:val="toc 1"/>
    <w:next w:val="Style_4"/>
    <w:link w:val="Style_2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toc 9"/>
    <w:next w:val="Style_4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4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1" w:type="paragraph">
    <w:name w:val="Body Text"/>
    <w:basedOn w:val="Style_4"/>
    <w:link w:val="Style_1_ch"/>
    <w:pPr>
      <w:widowControl w:val="0"/>
      <w:spacing w:after="120" w:line="240" w:lineRule="auto"/>
      <w:ind/>
    </w:pPr>
    <w:rPr>
      <w:rFonts w:ascii="Times New Roman" w:hAnsi="Times New Roman"/>
    </w:rPr>
  </w:style>
  <w:style w:styleId="Style_1_ch" w:type="character">
    <w:name w:val="Body Text"/>
    <w:basedOn w:val="Style_4_ch"/>
    <w:link w:val="Style_1"/>
    <w:rPr>
      <w:rFonts w:ascii="Times New Roman" w:hAnsi="Times New Roman"/>
    </w:rPr>
  </w:style>
  <w:style w:styleId="Style_31" w:type="paragraph">
    <w:name w:val="Intense Reference"/>
    <w:basedOn w:val="Style_14"/>
    <w:link w:val="Style_31_ch"/>
    <w:rPr>
      <w:b w:val="1"/>
      <w:smallCaps w:val="1"/>
      <w:color w:themeColor="accent1" w:themeShade="BF" w:val="104861"/>
      <w:spacing w:val="5"/>
    </w:rPr>
  </w:style>
  <w:style w:styleId="Style_31_ch" w:type="character">
    <w:name w:val="Intense Reference"/>
    <w:basedOn w:val="Style_14_ch"/>
    <w:link w:val="Style_31"/>
    <w:rPr>
      <w:b w:val="1"/>
      <w:smallCaps w:val="1"/>
      <w:color w:themeColor="accent1" w:themeShade="BF" w:val="104861"/>
      <w:spacing w:val="5"/>
    </w:rPr>
  </w:style>
  <w:style w:styleId="Style_32" w:type="paragraph">
    <w:name w:val="toc 5"/>
    <w:next w:val="Style_4"/>
    <w:link w:val="Style_3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Subtitle"/>
    <w:basedOn w:val="Style_4"/>
    <w:next w:val="Style_4"/>
    <w:link w:val="Style_33_ch"/>
    <w:uiPriority w:val="11"/>
    <w:qFormat/>
    <w:pPr>
      <w:widowControl w:val="1"/>
      <w:numPr>
        <w:ilvl w:val="1"/>
      </w:numPr>
      <w:spacing w:after="160" w:line="276" w:lineRule="auto"/>
      <w:ind/>
    </w:pPr>
    <w:rPr>
      <w:rFonts w:asciiTheme="minorAscii" w:hAnsiTheme="minorHAnsi"/>
      <w:color w:themeColor="text1" w:themeTint="A6" w:val="595959"/>
      <w:spacing w:val="15"/>
      <w:sz w:val="28"/>
    </w:rPr>
  </w:style>
  <w:style w:styleId="Style_33_ch" w:type="character">
    <w:name w:val="Subtitle"/>
    <w:basedOn w:val="Style_4_ch"/>
    <w:link w:val="Style_33"/>
    <w:rPr>
      <w:rFonts w:asciiTheme="minorAscii" w:hAnsiTheme="minorHAnsi"/>
      <w:color w:themeColor="text1" w:themeTint="A6" w:val="595959"/>
      <w:spacing w:val="15"/>
      <w:sz w:val="28"/>
    </w:rPr>
  </w:style>
  <w:style w:styleId="Style_34" w:type="paragraph">
    <w:name w:val="No Spacing"/>
    <w:link w:val="Style_34_ch"/>
    <w:pPr>
      <w:widowControl w:val="1"/>
      <w:spacing w:after="0" w:line="240" w:lineRule="auto"/>
      <w:ind/>
    </w:pPr>
    <w:rPr>
      <w:rFonts w:ascii="Calibri" w:hAnsi="Calibri"/>
      <w:sz w:val="22"/>
    </w:rPr>
  </w:style>
  <w:style w:styleId="Style_34_ch" w:type="character">
    <w:name w:val="No Spacing"/>
    <w:link w:val="Style_34"/>
    <w:rPr>
      <w:rFonts w:ascii="Calibri" w:hAnsi="Calibri"/>
      <w:sz w:val="22"/>
    </w:rPr>
  </w:style>
  <w:style w:styleId="Style_35" w:type="paragraph">
    <w:name w:val="Title"/>
    <w:basedOn w:val="Style_4"/>
    <w:next w:val="Style_4"/>
    <w:link w:val="Style_35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35_ch" w:type="character">
    <w:name w:val="Title"/>
    <w:basedOn w:val="Style_4_ch"/>
    <w:link w:val="Style_35"/>
    <w:rPr>
      <w:rFonts w:asciiTheme="majorAscii" w:hAnsiTheme="majorHAnsi"/>
      <w:spacing w:val="-10"/>
      <w:sz w:val="56"/>
    </w:rPr>
  </w:style>
  <w:style w:styleId="Style_36" w:type="paragraph">
    <w:name w:val="heading 4"/>
    <w:basedOn w:val="Style_4"/>
    <w:next w:val="Style_4"/>
    <w:link w:val="Style_36_ch"/>
    <w:uiPriority w:val="9"/>
    <w:qFormat/>
    <w:pPr>
      <w:keepNext w:val="1"/>
      <w:keepLines w:val="1"/>
      <w:widowControl w:val="1"/>
      <w:spacing w:after="40" w:before="80" w:line="276" w:lineRule="auto"/>
      <w:ind/>
      <w:outlineLvl w:val="3"/>
    </w:pPr>
    <w:rPr>
      <w:rFonts w:asciiTheme="minorAscii" w:hAnsiTheme="minorHAnsi"/>
      <w:i w:val="1"/>
      <w:color w:themeColor="accent1" w:themeShade="BF" w:val="104861"/>
      <w:sz w:val="24"/>
    </w:rPr>
  </w:style>
  <w:style w:styleId="Style_36_ch" w:type="character">
    <w:name w:val="heading 4"/>
    <w:basedOn w:val="Style_4_ch"/>
    <w:link w:val="Style_36"/>
    <w:rPr>
      <w:rFonts w:asciiTheme="minorAscii" w:hAnsiTheme="minorHAnsi"/>
      <w:i w:val="1"/>
      <w:color w:themeColor="accent1" w:themeShade="BF" w:val="104861"/>
      <w:sz w:val="24"/>
    </w:rPr>
  </w:style>
  <w:style w:styleId="Style_37" w:type="paragraph">
    <w:name w:val="heading 2"/>
    <w:basedOn w:val="Style_4"/>
    <w:next w:val="Style_4"/>
    <w:link w:val="Style_37_ch"/>
    <w:uiPriority w:val="9"/>
    <w:qFormat/>
    <w:pPr>
      <w:keepNext w:val="1"/>
      <w:keepLines w:val="1"/>
      <w:widowControl w:val="1"/>
      <w:spacing w:after="80" w:before="160" w:line="276" w:lineRule="auto"/>
      <w:ind/>
      <w:outlineLvl w:val="1"/>
    </w:pPr>
    <w:rPr>
      <w:rFonts w:asciiTheme="majorAscii" w:hAnsiTheme="majorHAnsi"/>
      <w:color w:themeColor="accent1" w:themeShade="BF" w:val="104861"/>
      <w:sz w:val="32"/>
    </w:rPr>
  </w:style>
  <w:style w:styleId="Style_37_ch" w:type="character">
    <w:name w:val="heading 2"/>
    <w:basedOn w:val="Style_4_ch"/>
    <w:link w:val="Style_37"/>
    <w:rPr>
      <w:rFonts w:asciiTheme="majorAscii" w:hAnsiTheme="majorHAnsi"/>
      <w:color w:themeColor="accent1" w:themeShade="BF" w:val="104861"/>
      <w:sz w:val="32"/>
    </w:rPr>
  </w:style>
  <w:style w:styleId="Style_38" w:type="paragraph">
    <w:name w:val="heading 6"/>
    <w:basedOn w:val="Style_4"/>
    <w:next w:val="Style_4"/>
    <w:link w:val="Style_38_ch"/>
    <w:uiPriority w:val="9"/>
    <w:qFormat/>
    <w:pPr>
      <w:keepNext w:val="1"/>
      <w:keepLines w:val="1"/>
      <w:widowControl w:val="1"/>
      <w:spacing w:after="0" w:before="40" w:line="276" w:lineRule="auto"/>
      <w:ind/>
      <w:outlineLvl w:val="5"/>
    </w:pPr>
    <w:rPr>
      <w:rFonts w:asciiTheme="minorAscii" w:hAnsiTheme="minorHAnsi"/>
      <w:i w:val="1"/>
      <w:color w:themeColor="text1" w:themeTint="A6" w:val="595959"/>
      <w:sz w:val="24"/>
    </w:rPr>
  </w:style>
  <w:style w:styleId="Style_38_ch" w:type="character">
    <w:name w:val="heading 6"/>
    <w:basedOn w:val="Style_4_ch"/>
    <w:link w:val="Style_38"/>
    <w:rPr>
      <w:rFonts w:asciiTheme="minorAscii" w:hAnsiTheme="minorHAnsi"/>
      <w:i w:val="1"/>
      <w:color w:themeColor="text1" w:themeTint="A6" w:val="595959"/>
      <w:sz w:val="24"/>
    </w:rPr>
  </w:style>
  <w:style w:styleId="Style_39" w:type="table">
    <w:name w:val="Table Grid"/>
    <w:basedOn w:val="Style_2"/>
    <w:pPr>
      <w:widowControl w:val="1"/>
      <w:spacing w:after="0" w:line="240" w:lineRule="auto"/>
      <w:ind/>
    </w:pPr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2024-10-14T15:00:00Z</dcterms:created>
  <dcterms:modified xsi:type="dcterms:W3CDTF">2026-09-09T13:19:21Z</dcterms:modified>
</cp:coreProperties>
</file>