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jpeg" PartName="/word/media/1.jpeg"/>
  <Override ContentType="image/png" PartName="/word/media/10.png"/>
  <Override ContentType="image/png" PartName="/word/media/2.png"/>
  <Override ContentType="image/jpeg" PartName="/word/media/3.jpeg"/>
  <Override ContentType="image/png" PartName="/word/media/4.png"/>
  <Override ContentType="image/jpeg" PartName="/word/media/5.jpeg"/>
  <Override ContentType="image/png" PartName="/word/media/6.png"/>
  <Override ContentType="image/jpeg" PartName="/word/media/7.jpeg"/>
  <Override ContentType="image/png" PartName="/word/media/8.png"/>
  <Override ContentType="image/jpeg" PartName="/word/media/9.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sz w:val="28"/>
        </w:rPr>
      </w:pPr>
      <w:bookmarkStart w:id="1" w:name="_Hlk142489649"/>
      <w:r>
        <w:rPr>
          <w:sz w:val="28"/>
        </w:rPr>
        <w:t>ОТЧЕТ</w:t>
      </w:r>
    </w:p>
    <w:p w14:paraId="02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14:paraId="03000000">
      <w:pPr>
        <w:widowControl w:val="1"/>
        <w:ind/>
        <w:jc w:val="center"/>
        <w:rPr>
          <w:sz w:val="28"/>
        </w:rPr>
      </w:pPr>
    </w:p>
    <w:p w14:paraId="04000000">
      <w:pPr>
        <w:widowControl w:val="1"/>
        <w:ind/>
        <w:jc w:val="center"/>
        <w:rPr>
          <w:sz w:val="28"/>
        </w:rPr>
      </w:pPr>
    </w:p>
    <w:p w14:paraId="05000000">
      <w:pPr>
        <w:widowControl w:val="1"/>
        <w:ind/>
        <w:contextualSpacing w:val="1"/>
        <w:jc w:val="both"/>
        <w:rPr>
          <w:sz w:val="28"/>
        </w:rPr>
      </w:pPr>
      <w:r>
        <w:rPr>
          <w:color w:themeColor="text1" w:val="000000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14:paraId="06000000">
      <w:pPr>
        <w:widowControl w:val="1"/>
        <w:ind/>
        <w:contextualSpacing w:val="1"/>
        <w:jc w:val="both"/>
        <w:rPr>
          <w:color w:themeColor="text1" w:val="000000"/>
          <w:sz w:val="28"/>
        </w:rPr>
      </w:pPr>
      <w:r>
        <w:rPr>
          <w:i w:val="1"/>
          <w:color w:themeColor="text1" w:val="000000"/>
          <w:sz w:val="28"/>
          <w:u w:val="single"/>
        </w:rPr>
        <w:t>город Ростов-на-Дону</w:t>
      </w:r>
      <w:r>
        <w:rPr>
          <w:color w:themeColor="text1" w:val="000000"/>
          <w:sz w:val="28"/>
        </w:rPr>
        <w:t>.</w:t>
      </w:r>
    </w:p>
    <w:p w14:paraId="07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>2.</w:t>
      </w:r>
      <w:r>
        <w:rPr>
          <w:color w:themeColor="text1" w:val="000000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>
        <w:rPr>
          <w:b w:val="1"/>
          <w:i w:val="1"/>
          <w:sz w:val="28"/>
        </w:rPr>
        <w:t>«</w:t>
      </w:r>
      <w:r>
        <w:rPr>
          <w:b w:val="1"/>
          <w:sz w:val="28"/>
        </w:rPr>
        <w:t>Выполн</w:t>
      </w:r>
      <w:r>
        <w:rPr>
          <w:b w:val="1"/>
          <w:sz w:val="28"/>
        </w:rPr>
        <w:t>ение</w:t>
      </w:r>
      <w:r>
        <w:rPr>
          <w:b w:val="1"/>
          <w:sz w:val="28"/>
        </w:rPr>
        <w:t xml:space="preserve"> работ по демонтажу асфальтового покрытия, укладке плитки на территории МБУ Парк 1 Мая (г. Ростов-на-Дону, ул. Б. </w:t>
      </w:r>
      <w:r>
        <w:rPr>
          <w:b w:val="1"/>
          <w:sz w:val="28"/>
        </w:rPr>
        <w:t>Садовая</w:t>
      </w:r>
      <w:r>
        <w:rPr>
          <w:b w:val="1"/>
          <w:sz w:val="28"/>
        </w:rPr>
        <w:t>, 127)</w:t>
      </w:r>
      <w:r>
        <w:rPr>
          <w:b w:val="1"/>
          <w:i w:val="1"/>
          <w:sz w:val="28"/>
        </w:rPr>
        <w:t>»</w:t>
      </w:r>
      <w:r>
        <w:rPr>
          <w:b w:val="1"/>
          <w:sz w:val="28"/>
        </w:rPr>
        <w:t>.</w:t>
      </w:r>
    </w:p>
    <w:p w14:paraId="08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 xml:space="preserve">3. Информация об итогах реализации инициативного проекта – </w:t>
      </w:r>
      <w:r>
        <w:rPr>
          <w:i w:val="1"/>
          <w:sz w:val="28"/>
          <w:u w:val="single"/>
        </w:rPr>
        <w:t>на стадии реализации, процент исполнения - 100%.</w:t>
      </w:r>
    </w:p>
    <w:p w14:paraId="09000000">
      <w:pPr>
        <w:widowControl w:val="1"/>
        <w:ind/>
        <w:contextualSpacing w:val="1"/>
        <w:jc w:val="both"/>
        <w:rPr>
          <w:i w:val="1"/>
          <w:sz w:val="28"/>
          <w:u w:val="single"/>
        </w:rPr>
      </w:pPr>
      <w:r>
        <w:rPr>
          <w:sz w:val="28"/>
        </w:rPr>
        <w:t>4.</w:t>
      </w:r>
      <w:r>
        <w:rPr>
          <w:color w:themeColor="text1" w:val="000000"/>
          <w:sz w:val="28"/>
        </w:rPr>
        <w:t> </w:t>
      </w:r>
      <w:r>
        <w:rPr>
          <w:sz w:val="28"/>
        </w:rPr>
        <w:t xml:space="preserve">Даты начала и окончания реализации инициативного проекта: </w:t>
      </w:r>
      <w:r>
        <w:rPr>
          <w:i w:val="1"/>
          <w:sz w:val="28"/>
          <w:u w:val="single"/>
        </w:rPr>
        <w:t>31</w:t>
      </w:r>
      <w:r>
        <w:rPr>
          <w:i w:val="1"/>
          <w:sz w:val="28"/>
          <w:u w:val="single"/>
        </w:rPr>
        <w:t>.0</w:t>
      </w:r>
      <w:r>
        <w:rPr>
          <w:i w:val="1"/>
          <w:sz w:val="28"/>
          <w:u w:val="single"/>
        </w:rPr>
        <w:t>7.2026</w:t>
      </w:r>
      <w:r>
        <w:rPr>
          <w:i w:val="1"/>
          <w:sz w:val="28"/>
          <w:u w:val="single"/>
        </w:rPr>
        <w:t>-3</w:t>
      </w:r>
      <w:r>
        <w:rPr>
          <w:i w:val="1"/>
          <w:sz w:val="28"/>
          <w:u w:val="single"/>
        </w:rPr>
        <w:t>0</w:t>
      </w:r>
      <w:r>
        <w:rPr>
          <w:i w:val="1"/>
          <w:sz w:val="28"/>
          <w:u w:val="single"/>
        </w:rPr>
        <w:t>.</w:t>
      </w:r>
      <w:r>
        <w:rPr>
          <w:i w:val="1"/>
          <w:sz w:val="28"/>
          <w:u w:val="single"/>
        </w:rPr>
        <w:t>09</w:t>
      </w:r>
      <w:r>
        <w:rPr>
          <w:i w:val="1"/>
          <w:sz w:val="28"/>
          <w:u w:val="single"/>
        </w:rPr>
        <w:t>.2026.</w:t>
      </w:r>
    </w:p>
    <w:p w14:paraId="0A000000">
      <w:pPr>
        <w:widowControl w:val="1"/>
        <w:ind/>
        <w:jc w:val="both"/>
        <w:rPr>
          <w:i w:val="1"/>
          <w:sz w:val="28"/>
          <w:u w:val="single"/>
        </w:rPr>
      </w:pPr>
      <w:r>
        <w:rPr>
          <w:sz w:val="28"/>
        </w:rPr>
        <w:t>4.1. Информация о причинах нарушения сроков реализации инициативного проекта, в случае если такой срок нарушен:</w:t>
      </w:r>
      <w:r>
        <w:rPr>
          <w:sz w:val="28"/>
          <w:u w:val="single"/>
        </w:rPr>
        <w:t xml:space="preserve"> </w:t>
      </w:r>
      <w:r>
        <w:rPr>
          <w:i w:val="1"/>
          <w:sz w:val="28"/>
          <w:u w:val="single"/>
        </w:rPr>
        <w:t>проект реализован в срок.</w:t>
      </w:r>
    </w:p>
    <w:p w14:paraId="0B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4.2. Планируемый срок реализации инициативного проекта в случае нарушения установленного срока – </w:t>
      </w:r>
      <w:r>
        <w:rPr>
          <w:i w:val="1"/>
          <w:sz w:val="28"/>
          <w:u w:val="single"/>
        </w:rPr>
        <w:t>реализован.</w:t>
      </w:r>
    </w:p>
    <w:p w14:paraId="0C000000">
      <w:pPr>
        <w:widowControl w:val="1"/>
        <w:ind/>
        <w:contextualSpacing w:val="1"/>
        <w:jc w:val="both"/>
        <w:rPr>
          <w:sz w:val="28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842"/>
        <w:gridCol w:w="3121"/>
        <w:gridCol w:w="3121"/>
        <w:gridCol w:w="3121"/>
      </w:tblGrid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0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0E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/п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0F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10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14:paraId="11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2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14:paraId="13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14:paraId="14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6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7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8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9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A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B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Выполн</w:t>
            </w:r>
            <w:r>
              <w:rPr>
                <w:sz w:val="24"/>
              </w:rPr>
              <w:t xml:space="preserve">ение </w:t>
            </w:r>
            <w:r>
              <w:rPr>
                <w:sz w:val="24"/>
              </w:rPr>
              <w:t xml:space="preserve">работ по демонтажу асфальтового покрытия, укладке плитки на территории МБУ Парк 1 Мая (г. Ростов-на-Дону, ул. Б. </w:t>
            </w:r>
            <w:r>
              <w:rPr>
                <w:sz w:val="24"/>
              </w:rPr>
              <w:t>Садовая</w:t>
            </w:r>
            <w:r>
              <w:rPr>
                <w:sz w:val="24"/>
              </w:rPr>
              <w:t>, 127)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C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 </w:t>
            </w:r>
            <w:r>
              <w:rPr>
                <w:color w:val="000000"/>
                <w:sz w:val="24"/>
              </w:rPr>
              <w:t>676</w:t>
            </w:r>
            <w:r>
              <w:rPr>
                <w:color w:val="000000"/>
                <w:sz w:val="24"/>
              </w:rPr>
              <w:t xml:space="preserve">,2 </w:t>
            </w:r>
            <w:r>
              <w:rPr>
                <w:sz w:val="24"/>
              </w:rPr>
              <w:t>тыс</w:t>
            </w:r>
            <w:r>
              <w:rPr>
                <w:sz w:val="24"/>
              </w:rPr>
              <w:t>.р</w:t>
            </w:r>
            <w:r>
              <w:rPr>
                <w:sz w:val="24"/>
              </w:rPr>
              <w:t>уб</w:t>
            </w:r>
            <w:r>
              <w:rPr>
                <w:sz w:val="24"/>
              </w:rPr>
              <w:t>.</w:t>
            </w:r>
          </w:p>
          <w:p w14:paraId="1D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E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>
              <w:rPr>
                <w:sz w:val="24"/>
              </w:rPr>
              <w:t>Орлов Алексей Александрович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1F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0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средств индивидуальной защиты (перчатки)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1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Имущественное участие 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2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3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4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сопутствующих строительных товаров (емкости для размешивания)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6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7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8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инструментов (</w:t>
            </w:r>
            <w:r>
              <w:rPr>
                <w:sz w:val="24"/>
              </w:rPr>
              <w:t>шуруповерты</w:t>
            </w:r>
            <w:r>
              <w:rPr>
                <w:sz w:val="24"/>
              </w:rPr>
              <w:t>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9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A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bookmarkStart w:id="2" w:name="_GoBack"/>
            <w:bookmarkEnd w:id="2"/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B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C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Предоставление расходных материалов (мешки для строительного мусора)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D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E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2F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0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1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color w:themeColor="text1" w:val="000000"/>
                <w:sz w:val="24"/>
              </w:rPr>
              <w:t>2 676,2</w:t>
            </w:r>
            <w:r>
              <w:rPr>
                <w:color w:themeColor="text1" w:val="000000"/>
                <w:sz w:val="24"/>
              </w:rPr>
              <w:t xml:space="preserve">  </w:t>
            </w:r>
            <w:r>
              <w:rPr>
                <w:sz w:val="24"/>
              </w:rPr>
              <w:t>тыс. руб.</w:t>
            </w:r>
          </w:p>
        </w:tc>
        <w:tc>
          <w:tcPr>
            <w:tcW w:type="dxa" w:w="3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2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</w:p>
        </w:tc>
      </w:tr>
    </w:tbl>
    <w:p w14:paraId="33000000">
      <w:pPr>
        <w:widowControl w:val="1"/>
        <w:ind/>
        <w:jc w:val="both"/>
        <w:rPr>
          <w:sz w:val="24"/>
        </w:rPr>
      </w:pPr>
    </w:p>
    <w:p w14:paraId="34000000">
      <w:pPr>
        <w:widowControl w:val="1"/>
        <w:ind w:firstLine="709"/>
        <w:jc w:val="both"/>
        <w:rPr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7"/>
          <w:right w:type="dxa" w:w="57"/>
        </w:tblCellMar>
      </w:tblPr>
      <w:tblGrid>
        <w:gridCol w:w="3148"/>
        <w:gridCol w:w="1764"/>
        <w:gridCol w:w="1765"/>
        <w:gridCol w:w="1764"/>
        <w:gridCol w:w="1765"/>
      </w:tblGrid>
      <w:tr>
        <w:trPr>
          <w:tblHeader/>
        </w:trPr>
        <w:tc>
          <w:tcPr>
            <w:tcW w:type="dxa" w:w="31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14:paraId="36000000">
            <w:pPr>
              <w:pageBreakBefore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</w:t>
            </w:r>
            <w:r>
              <w:rPr>
                <w:sz w:val="24"/>
              </w:rPr>
              <w:t xml:space="preserve">и расходовании средств на реализацию инициативного проекта </w:t>
            </w:r>
          </w:p>
        </w:tc>
        <w:tc>
          <w:tcPr>
            <w:tcW w:type="dxa" w:w="352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14:paraId="3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type="dxa" w:w="352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14:paraId="3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>
        <w:trPr>
          <w:tblHeader/>
        </w:trPr>
        <w:tc>
          <w:tcPr>
            <w:tcW w:type="dxa" w:w="31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/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3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(рублей)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3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(рублей)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>
        <w:trPr>
          <w:tblHeader/>
        </w:trP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6000000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3345,3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2676,2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B000000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C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rStyle w:val="Style_3_ch"/>
                <w:b w:val="0"/>
                <w:color w:val="0F1115"/>
                <w:sz w:val="24"/>
                <w:highlight w:val="white"/>
              </w:rPr>
              <w:t>2221,</w:t>
            </w:r>
            <w:r>
              <w:rPr>
                <w:rStyle w:val="Style_3_ch"/>
                <w:b w:val="0"/>
                <w:color w:val="0F1115"/>
                <w:sz w:val="24"/>
                <w:highlight w:val="white"/>
              </w:rPr>
              <w:t>3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66,4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1777,0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4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66,4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0000000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1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rStyle w:val="Style_3_ch"/>
                <w:b w:val="0"/>
                <w:color w:val="0F1115"/>
                <w:sz w:val="24"/>
                <w:highlight w:val="white"/>
              </w:rPr>
              <w:t>729,</w:t>
            </w:r>
            <w:r>
              <w:rPr>
                <w:rStyle w:val="Style_3_ch"/>
                <w:b w:val="0"/>
                <w:color w:val="0F1115"/>
                <w:sz w:val="24"/>
                <w:highlight w:val="white"/>
              </w:rPr>
              <w:t>3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21,</w:t>
            </w:r>
            <w:r>
              <w:rPr>
                <w:sz w:val="24"/>
              </w:rPr>
              <w:t>8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584,7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21,9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5000000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6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rStyle w:val="Style_3_ch"/>
                <w:b w:val="0"/>
                <w:color w:val="0F1115"/>
                <w:sz w:val="24"/>
                <w:highlight w:val="white"/>
              </w:rPr>
              <w:t>394,</w:t>
            </w:r>
            <w:r>
              <w:rPr>
                <w:rStyle w:val="Style_3_ch"/>
                <w:b w:val="0"/>
                <w:color w:val="0F1115"/>
                <w:sz w:val="24"/>
                <w:highlight w:val="white"/>
              </w:rPr>
              <w:t>7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11,8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314,5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11,8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A000000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type="dxa" w:w="1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>
        <w:tc>
          <w:tcPr>
            <w:tcW w:type="dxa" w:w="31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5F00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type="dxa" w:w="705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7"/>
              <w:right w:type="dxa" w:w="57"/>
            </w:tcMar>
          </w:tcPr>
          <w:p w14:paraId="60000000">
            <w:pPr>
              <w:rPr>
                <w:sz w:val="24"/>
              </w:rPr>
            </w:pPr>
            <w:r>
              <w:rPr>
                <w:sz w:val="24"/>
              </w:rPr>
              <w:t xml:space="preserve">По итогам закупки сложилась экономия в сумме </w:t>
            </w:r>
            <w:r>
              <w:rPr>
                <w:sz w:val="24"/>
              </w:rPr>
              <w:t>669,1</w:t>
            </w:r>
            <w:r>
              <w:rPr>
                <w:sz w:val="24"/>
              </w:rPr>
              <w:t xml:space="preserve"> тыс. руб.</w:t>
            </w:r>
          </w:p>
        </w:tc>
      </w:tr>
    </w:tbl>
    <w:p w14:paraId="61000000">
      <w:pPr>
        <w:widowControl w:val="1"/>
        <w:ind/>
        <w:contextualSpacing w:val="1"/>
        <w:jc w:val="both"/>
        <w:rPr>
          <w:sz w:val="28"/>
        </w:rPr>
      </w:pPr>
    </w:p>
    <w:p w14:paraId="62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>5. Фотоматериалы: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6"/>
        <w:gridCol w:w="4816"/>
        <w:gridCol w:w="4819"/>
      </w:tblGrid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bookmarkEnd w:id="1"/>
            <w:r>
              <w:rPr>
                <w:rFonts w:ascii="Times New Roman" w:hAnsi="Times New Roman"/>
              </w:rPr>
              <w:t xml:space="preserve">N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Фотография объекта после реализации инициативного проекта</w:t>
            </w:r>
          </w:p>
        </w:tc>
      </w:tr>
      <w:tr>
        <w:trPr>
          <w:trHeight w:hRule="atLeast" w:val="4256"/>
        </w:trP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pStyle w:val="Style_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sz w:val="28"/>
              </w:rPr>
              <w:drawing>
                <wp:inline>
                  <wp:extent cx="2994660" cy="2895600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994660" cy="2895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00000">
            <w:pPr>
              <w:pStyle w:val="Style_4"/>
              <w:rPr>
                <w:rFonts w:ascii="Times New Roman" w:hAnsi="Times New Roman"/>
              </w:rPr>
            </w:pPr>
            <w:r>
              <w:drawing>
                <wp:inline>
                  <wp:extent cx="2981324" cy="3050789"/>
                  <wp:docPr hidden="false" id="3" name="Picture 3"/>
                  <a:graphic>
                    <a:graphicData uri="http://schemas.openxmlformats.org/drawingml/2006/picture">
                      <pic:pic>
                        <pic:nvPicPr>
                          <pic:cNvPr hidden="false" id="4" name="Picture 4"/>
                          <pic:cNvPicPr preferRelativeResize="true"/>
                        </pic:nvPicPr>
                        <pic:blipFill>
                          <a:blip r:embed="rId2"/>
                          <a:stretch/>
                        </pic:blipFill>
                        <pic:spPr>
                          <a:xfrm flipH="false" flipV="false" rot="0">
                            <a:ext cx="2981324" cy="30507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00000">
            <w:pPr>
              <w:pStyle w:val="Style_4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887979" cy="2621280"/>
                  <wp:effectExtent b="0" l="0" r="0" t="0"/>
                  <wp:docPr hidden="false" id="5" name="Picture 5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887979" cy="2621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pPr>
              <w:pStyle w:val="Style_4"/>
              <w:rPr>
                <w:rFonts w:ascii="Times New Roman" w:hAnsi="Times New Roman"/>
              </w:rPr>
            </w:pPr>
            <w:r>
              <w:drawing>
                <wp:inline>
                  <wp:extent cx="2981324" cy="2599515"/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8" name="Picture 8"/>
                          <pic:cNvPicPr preferRelativeResize="true"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flipH="false" flipV="false" rot="0">
                            <a:ext cx="2981324" cy="25995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pStyle w:val="Style_4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887980" cy="2644140"/>
                  <wp:effectExtent b="0" l="0" r="0" t="0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10" name="Picture 10"/>
                          <pic:cNvPicPr preferRelativeResize="true"/>
                        </pic:nvPicPr>
                        <pic:blipFill>
                          <a:blip r:embed="rId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887980" cy="26441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pStyle w:val="Style_4"/>
              <w:rPr>
                <w:rFonts w:ascii="Times New Roman" w:hAnsi="Times New Roman"/>
              </w:rPr>
            </w:pPr>
            <w:r>
              <w:drawing>
                <wp:inline>
                  <wp:extent cx="2981324" cy="2639271"/>
                  <wp:docPr hidden="false" id="11" name="Picture 11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2981324" cy="26392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pStyle w:val="Style_4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887980" cy="2705100"/>
                  <wp:effectExtent b="0" l="0" r="0" t="0"/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4" name="Picture 14"/>
                          <pic:cNvPicPr preferRelativeResize="true"/>
                        </pic:nvPicPr>
                        <pic:blipFill>
                          <a:blip r:embed="rId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887980" cy="2705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pStyle w:val="Style_4"/>
              <w:rPr>
                <w:rFonts w:ascii="Times New Roman" w:hAnsi="Times New Roman"/>
              </w:rPr>
            </w:pPr>
            <w:r>
              <w:drawing>
                <wp:inline>
                  <wp:extent cx="2981324" cy="2679028"/>
                  <wp:docPr hidden="false" id="15" name="Picture 15"/>
                  <a:graphic>
                    <a:graphicData uri="http://schemas.openxmlformats.org/drawingml/2006/picture">
                      <pic:pic>
                        <pic:nvPicPr>
                          <pic:cNvPr hidden="false" id="16" name="Picture 16"/>
                          <pic:cNvPicPr preferRelativeResize="true"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flipH="false" flipV="false" rot="0">
                            <a:ext cx="2981324" cy="26790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type="dxa" w:w="4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4"/>
              <w:rPr>
                <w:rFonts w:ascii="Times New Roman" w:hAnsi="Times New Roman"/>
              </w:rPr>
            </w:pPr>
            <w:r>
              <w:rPr>
                <w:sz w:val="28"/>
              </w:rPr>
              <w:drawing>
                <wp:inline>
                  <wp:extent cx="2872740" cy="2766060"/>
                  <wp:effectExtent b="0" l="0" r="0" t="0"/>
                  <wp:docPr hidden="false" id="17" name="Picture 17"/>
                  <a:graphic>
                    <a:graphicData uri="http://schemas.openxmlformats.org/drawingml/2006/picture">
                      <pic:pic>
                        <pic:nvPicPr>
                          <pic:cNvPr hidden="false" id="18" name="Picture 18"/>
                          <pic:cNvPicPr preferRelativeResize="true"/>
                        </pic:nvPicPr>
                        <pic:blipFill>
                          <a:blip r:embed="rId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872740" cy="27660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4"/>
              <w:rPr>
                <w:rFonts w:ascii="Times New Roman" w:hAnsi="Times New Roman"/>
              </w:rPr>
            </w:pPr>
            <w:r>
              <w:drawing>
                <wp:inline>
                  <wp:extent cx="2981324" cy="2758541"/>
                  <wp:docPr hidden="false" id="19" name="Picture 19"/>
                  <a:graphic>
                    <a:graphicData uri="http://schemas.openxmlformats.org/drawingml/2006/picture">
                      <pic:pic>
                        <pic:nvPicPr>
                          <pic:cNvPr hidden="false" id="20" name="Picture 20"/>
                          <pic:cNvPicPr preferRelativeResize="true"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 flipH="false" flipV="false" rot="0">
                            <a:ext cx="2981324" cy="27585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000000">
      <w:pPr>
        <w:widowControl w:val="1"/>
        <w:ind/>
        <w:contextualSpacing w:val="1"/>
        <w:jc w:val="both"/>
        <w:rPr>
          <w:sz w:val="28"/>
        </w:rPr>
      </w:pPr>
      <w:r>
        <w:rPr>
          <w:sz w:val="28"/>
        </w:rPr>
        <w:t xml:space="preserve"> </w:t>
      </w:r>
    </w:p>
    <w:p w14:paraId="76000000">
      <w:pPr>
        <w:widowControl w:val="1"/>
        <w:ind/>
        <w:contextualSpacing w:val="1"/>
        <w:jc w:val="both"/>
        <w:rPr>
          <w:sz w:val="28"/>
        </w:rPr>
      </w:pPr>
    </w:p>
    <w:p w14:paraId="77000000">
      <w:pPr>
        <w:widowControl w:val="1"/>
        <w:ind/>
        <w:contextualSpacing w:val="1"/>
        <w:jc w:val="both"/>
        <w:rPr>
          <w:sz w:val="28"/>
        </w:rPr>
      </w:pPr>
    </w:p>
    <w:p w14:paraId="78000000">
      <w:pPr>
        <w:widowControl w:val="1"/>
        <w:ind/>
        <w:contextualSpacing w:val="1"/>
        <w:jc w:val="both"/>
        <w:rPr>
          <w:sz w:val="28"/>
        </w:rPr>
      </w:pPr>
    </w:p>
    <w:p w14:paraId="79000000">
      <w:pPr>
        <w:widowControl w:val="1"/>
        <w:ind/>
        <w:contextualSpacing w:val="1"/>
        <w:jc w:val="both"/>
        <w:rPr>
          <w:sz w:val="28"/>
        </w:rPr>
      </w:pPr>
    </w:p>
    <w:p w14:paraId="7A000000">
      <w:pPr>
        <w:widowControl w:val="1"/>
        <w:ind/>
        <w:contextualSpacing w:val="1"/>
        <w:jc w:val="both"/>
        <w:rPr>
          <w:sz w:val="28"/>
        </w:rPr>
      </w:pPr>
    </w:p>
    <w:p w14:paraId="7B000000">
      <w:pPr>
        <w:widowControl w:val="1"/>
        <w:ind/>
        <w:contextualSpacing w:val="1"/>
        <w:jc w:val="both"/>
        <w:rPr>
          <w:sz w:val="28"/>
        </w:rPr>
      </w:pPr>
    </w:p>
    <w:p w14:paraId="7C000000">
      <w:pPr>
        <w:widowControl w:val="1"/>
        <w:ind/>
        <w:contextualSpacing w:val="1"/>
        <w:jc w:val="both"/>
        <w:rPr>
          <w:sz w:val="28"/>
        </w:rPr>
      </w:pPr>
    </w:p>
    <w:p w14:paraId="7D000000">
      <w:pPr>
        <w:widowControl w:val="1"/>
        <w:ind/>
        <w:contextualSpacing w:val="1"/>
        <w:jc w:val="both"/>
        <w:rPr>
          <w:sz w:val="28"/>
        </w:rPr>
      </w:pPr>
    </w:p>
    <w:p w14:paraId="7E000000">
      <w:pPr>
        <w:widowControl w:val="1"/>
        <w:ind/>
        <w:contextualSpacing w:val="1"/>
        <w:jc w:val="both"/>
        <w:rPr>
          <w:sz w:val="28"/>
        </w:rPr>
      </w:pPr>
    </w:p>
    <w:p w14:paraId="7F000000">
      <w:pPr>
        <w:widowControl w:val="1"/>
        <w:ind/>
        <w:contextualSpacing w:val="1"/>
        <w:jc w:val="both"/>
        <w:rPr>
          <w:sz w:val="28"/>
        </w:rPr>
      </w:pPr>
    </w:p>
    <w:p w14:paraId="80000000">
      <w:pPr>
        <w:widowControl w:val="1"/>
        <w:ind/>
        <w:contextualSpacing w:val="1"/>
        <w:jc w:val="both"/>
        <w:rPr>
          <w:sz w:val="28"/>
        </w:rPr>
      </w:pPr>
    </w:p>
    <w:p w14:paraId="81000000">
      <w:pPr>
        <w:widowControl w:val="1"/>
        <w:ind/>
        <w:contextualSpacing w:val="1"/>
        <w:jc w:val="both"/>
        <w:rPr>
          <w:sz w:val="28"/>
        </w:rPr>
      </w:pPr>
    </w:p>
    <w:p w14:paraId="82000000">
      <w:pPr>
        <w:widowControl w:val="1"/>
        <w:ind/>
        <w:contextualSpacing w:val="1"/>
        <w:jc w:val="both"/>
        <w:rPr>
          <w:sz w:val="28"/>
        </w:rPr>
      </w:pPr>
    </w:p>
    <w:p w14:paraId="83000000">
      <w:pPr>
        <w:widowControl w:val="1"/>
        <w:ind/>
        <w:contextualSpacing w:val="1"/>
        <w:jc w:val="both"/>
        <w:rPr>
          <w:sz w:val="28"/>
        </w:rPr>
      </w:pPr>
    </w:p>
    <w:p w14:paraId="84000000">
      <w:pPr>
        <w:widowControl w:val="1"/>
        <w:ind/>
        <w:contextualSpacing w:val="1"/>
        <w:jc w:val="both"/>
        <w:rPr>
          <w:sz w:val="28"/>
        </w:rPr>
      </w:pPr>
    </w:p>
    <w:p w14:paraId="85000000">
      <w:pPr>
        <w:widowControl w:val="1"/>
        <w:ind/>
        <w:contextualSpacing w:val="1"/>
        <w:jc w:val="both"/>
        <w:rPr>
          <w:sz w:val="28"/>
        </w:rPr>
      </w:pPr>
    </w:p>
    <w:p w14:paraId="86000000">
      <w:pPr>
        <w:widowControl w:val="1"/>
        <w:ind/>
        <w:contextualSpacing w:val="1"/>
        <w:jc w:val="both"/>
        <w:rPr>
          <w:sz w:val="28"/>
        </w:rPr>
      </w:pPr>
    </w:p>
    <w:p w14:paraId="87000000">
      <w:pPr>
        <w:widowControl w:val="1"/>
        <w:ind/>
        <w:contextualSpacing w:val="1"/>
        <w:jc w:val="both"/>
        <w:rPr>
          <w:sz w:val="28"/>
        </w:rPr>
      </w:pPr>
    </w:p>
    <w:p w14:paraId="88000000">
      <w:pPr>
        <w:widowControl w:val="1"/>
        <w:ind/>
        <w:contextualSpacing w:val="1"/>
        <w:jc w:val="both"/>
        <w:rPr>
          <w:sz w:val="28"/>
        </w:rPr>
      </w:pPr>
    </w:p>
    <w:p w14:paraId="89000000">
      <w:pPr>
        <w:widowControl w:val="1"/>
        <w:ind/>
        <w:contextualSpacing w:val="1"/>
        <w:jc w:val="both"/>
        <w:rPr>
          <w:sz w:val="28"/>
        </w:rPr>
      </w:pPr>
    </w:p>
    <w:p w14:paraId="8A000000">
      <w:pPr>
        <w:widowControl w:val="1"/>
        <w:ind/>
        <w:contextualSpacing w:val="1"/>
        <w:jc w:val="both"/>
        <w:rPr>
          <w:sz w:val="28"/>
        </w:rPr>
      </w:pPr>
    </w:p>
    <w:sectPr>
      <w:pgSz w:h="16838" w:orient="portrait" w:w="11906"/>
      <w:pgMar w:bottom="851" w:footer="709" w:gutter="0" w:header="709" w:left="1134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widowControl w:val="1"/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alloon Text"/>
    <w:basedOn w:val="Style_5"/>
    <w:link w:val="Style_7_ch"/>
    <w:rPr>
      <w:rFonts w:ascii="Tahoma" w:hAnsi="Tahoma"/>
      <w:sz w:val="16"/>
    </w:rPr>
  </w:style>
  <w:style w:styleId="Style_7_ch" w:type="character">
    <w:name w:val="Balloon Text"/>
    <w:basedOn w:val="Style_5_ch"/>
    <w:link w:val="Style_7"/>
    <w:rPr>
      <w:rFonts w:ascii="Tahoma" w:hAnsi="Tahoma"/>
      <w:sz w:val="16"/>
    </w:rPr>
  </w:style>
  <w:style w:styleId="Style_8" w:type="paragraph">
    <w:name w:val="Normal (Web)"/>
    <w:basedOn w:val="Style_5"/>
    <w:link w:val="Style_8_ch"/>
    <w:pPr>
      <w:widowControl w:val="1"/>
      <w:spacing w:afterAutospacing="on" w:beforeAutospacing="on"/>
      <w:ind/>
    </w:pPr>
    <w:rPr>
      <w:sz w:val="24"/>
    </w:rPr>
  </w:style>
  <w:style w:styleId="Style_8_ch" w:type="character">
    <w:name w:val="Normal (Web)"/>
    <w:basedOn w:val="Style_5_ch"/>
    <w:link w:val="Style_8"/>
    <w:rPr>
      <w:sz w:val="24"/>
    </w:rPr>
  </w:style>
  <w:style w:styleId="Style_9" w:type="paragraph">
    <w:name w:val="toc 4"/>
    <w:next w:val="Style_5"/>
    <w:link w:val="Style_9_ch"/>
    <w:uiPriority w:val="39"/>
    <w:pPr>
      <w:widowControl w:val="1"/>
      <w:ind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5"/>
    <w:link w:val="Style_10_ch"/>
    <w:uiPriority w:val="39"/>
    <w:pPr>
      <w:widowControl w:val="1"/>
      <w:ind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Endnote"/>
    <w:link w:val="Style_13_ch"/>
    <w:pPr>
      <w:widowControl w:val="1"/>
      <w:ind w:firstLine="851"/>
      <w:jc w:val="both"/>
    </w:pPr>
    <w:rPr>
      <w:rFonts w:ascii="XO Thames" w:hAnsi="XO Thames"/>
    </w:rPr>
  </w:style>
  <w:style w:styleId="Style_13_ch" w:type="character">
    <w:name w:val="Endnote"/>
    <w:link w:val="Style_13"/>
    <w:rPr>
      <w:rFonts w:ascii="XO Thames" w:hAnsi="XO Thames"/>
    </w:rPr>
  </w:style>
  <w:style w:styleId="Style_14" w:type="paragraph">
    <w:name w:val="heading 3"/>
    <w:next w:val="Style_5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Нет"/>
    <w:link w:val="Style_15_ch"/>
  </w:style>
  <w:style w:styleId="Style_15_ch" w:type="character">
    <w:name w:val="Нет"/>
    <w:link w:val="Style_15"/>
  </w:style>
  <w:style w:styleId="Style_16" w:type="paragraph">
    <w:name w:val="toc 3"/>
    <w:next w:val="Style_5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5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1_ch" w:type="character">
    <w:name w:val="No Spacing"/>
    <w:link w:val="Style_1"/>
    <w:rPr>
      <w:rFonts w:ascii="Times New Roman" w:hAnsi="Times New Roman"/>
      <w:sz w:val="20"/>
    </w:rPr>
  </w:style>
  <w:style w:styleId="Style_18" w:type="paragraph">
    <w:name w:val="heading 1"/>
    <w:next w:val="Style_5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Обычный1"/>
    <w:link w:val="Style_19_ch"/>
    <w:rPr>
      <w:rFonts w:ascii="Times New Roman" w:hAnsi="Times New Roman"/>
      <w:sz w:val="20"/>
    </w:rPr>
  </w:style>
  <w:style w:styleId="Style_19_ch" w:type="character">
    <w:name w:val="Обычный1"/>
    <w:link w:val="Style_19"/>
    <w:rPr>
      <w:rFonts w:ascii="Times New Roman" w:hAnsi="Times New Roman"/>
      <w:sz w:val="20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5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Основной шрифт абзаца2"/>
    <w:link w:val="Style_23_ch"/>
  </w:style>
  <w:style w:styleId="Style_23_ch" w:type="character">
    <w:name w:val="Основной шрифт абзаца2"/>
    <w:link w:val="Style_23"/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3" w:type="paragraph">
    <w:name w:val="Strong"/>
    <w:basedOn w:val="Style_25"/>
    <w:link w:val="Style_3_ch"/>
    <w:rPr>
      <w:b w:val="1"/>
    </w:rPr>
  </w:style>
  <w:style w:styleId="Style_3_ch" w:type="character">
    <w:name w:val="Strong"/>
    <w:basedOn w:val="Style_25_ch"/>
    <w:link w:val="Style_3"/>
    <w:rPr>
      <w:b w:val="1"/>
    </w:rPr>
  </w:style>
  <w:style w:styleId="Style_26" w:type="paragraph">
    <w:name w:val="toc 9"/>
    <w:next w:val="Style_5"/>
    <w:link w:val="Style_26_ch"/>
    <w:uiPriority w:val="39"/>
    <w:pPr>
      <w:widowControl w:val="1"/>
      <w:ind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4" w:type="paragraph">
    <w:name w:val="ConsPlusNormal"/>
    <w:link w:val="Style_4_ch"/>
    <w:pPr>
      <w:widowControl w:val="0"/>
      <w:spacing w:after="0" w:line="240" w:lineRule="auto"/>
      <w:ind/>
    </w:pPr>
    <w:rPr>
      <w:rFonts w:ascii="Calibri" w:hAnsi="Calibri"/>
    </w:rPr>
  </w:style>
  <w:style w:styleId="Style_4_ch" w:type="character">
    <w:name w:val="ConsPlusNormal"/>
    <w:link w:val="Style_4"/>
    <w:rPr>
      <w:rFonts w:ascii="Calibri" w:hAnsi="Calibri"/>
    </w:rPr>
  </w:style>
  <w:style w:styleId="Style_28" w:type="paragraph">
    <w:name w:val="toc 8"/>
    <w:next w:val="Style_5"/>
    <w:link w:val="Style_28_ch"/>
    <w:uiPriority w:val="39"/>
    <w:pPr>
      <w:widowControl w:val="1"/>
      <w:ind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Просмотренная гиперссылка1"/>
    <w:basedOn w:val="Style_23"/>
    <w:link w:val="Style_29_ch"/>
    <w:rPr>
      <w:color w:themeColor="followedHyperlink" w:val="800080"/>
      <w:u w:val="single"/>
    </w:rPr>
  </w:style>
  <w:style w:styleId="Style_29_ch" w:type="character">
    <w:name w:val="Просмотренная гиперссылка1"/>
    <w:basedOn w:val="Style_23_ch"/>
    <w:link w:val="Style_29"/>
    <w:rPr>
      <w:color w:themeColor="followedHyperlink" w:val="800080"/>
      <w:u w:val="single"/>
    </w:rPr>
  </w:style>
  <w:style w:styleId="Style_30" w:type="paragraph">
    <w:name w:val="toc 5"/>
    <w:next w:val="Style_5"/>
    <w:link w:val="Style_30_ch"/>
    <w:uiPriority w:val="39"/>
    <w:pPr>
      <w:widowControl w:val="1"/>
      <w:ind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Обычный1"/>
    <w:link w:val="Style_31_ch"/>
    <w:rPr>
      <w:rFonts w:ascii="Times New Roman" w:hAnsi="Times New Roman"/>
      <w:sz w:val="20"/>
    </w:rPr>
  </w:style>
  <w:style w:styleId="Style_31_ch" w:type="character">
    <w:name w:val="Обычный1"/>
    <w:link w:val="Style_31"/>
    <w:rPr>
      <w:rFonts w:ascii="Times New Roman" w:hAnsi="Times New Roman"/>
      <w:sz w:val="20"/>
    </w:rPr>
  </w:style>
  <w:style w:styleId="Style_32" w:type="paragraph">
    <w:name w:val="List Paragraph"/>
    <w:basedOn w:val="Style_5"/>
    <w:link w:val="Style_32_ch"/>
    <w:pPr>
      <w:widowControl w:val="1"/>
      <w:ind w:left="720"/>
      <w:contextualSpacing w:val="1"/>
    </w:pPr>
  </w:style>
  <w:style w:styleId="Style_32_ch" w:type="character">
    <w:name w:val="List Paragraph"/>
    <w:basedOn w:val="Style_5_ch"/>
    <w:link w:val="Style_32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33" w:type="paragraph">
    <w:name w:val="Subtitle"/>
    <w:next w:val="Style_5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5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5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5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paragraph">
    <w:name w:val="Основной шрифт абзаца1"/>
    <w:link w:val="Style_37_ch"/>
  </w:style>
  <w:style w:styleId="Style_37_ch" w:type="character">
    <w:name w:val="Основной шрифт абзаца1"/>
    <w:link w:val="Style_37"/>
  </w:style>
  <w:style w:styleId="Style_38" w:type="table">
    <w:name w:val="Table Grid"/>
    <w:basedOn w:val="Style_2"/>
    <w:pPr>
      <w:widowControl w:val="1"/>
      <w:spacing w:after="0" w:line="240" w:lineRule="auto"/>
      <w:ind/>
    </w:pPr>
    <w:rPr>
      <w:rFonts w:ascii="Times New Roman" w:hAnsi="Times New Roman"/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" w:type="table">
    <w:name w:val="Сетка таблицы1"/>
    <w:basedOn w:val="Style_2"/>
    <w:pPr>
      <w:widowControl w:val="1"/>
      <w:spacing w:after="0" w:line="240" w:lineRule="auto"/>
      <w:ind/>
    </w:pPr>
    <w:rPr>
      <w:rFonts w:ascii="Times New Roman" w:hAnsi="Times New Roman"/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media/3.jpeg" Type="http://schemas.openxmlformats.org/officeDocument/2006/relationships/image"/>
  <Relationship Id="rId11" Target="fontTable.xml" Type="http://schemas.openxmlformats.org/officeDocument/2006/relationships/fontTable"/>
  <Relationship Id="rId8" Target="media/8.png" Type="http://schemas.openxmlformats.org/officeDocument/2006/relationships/image"/>
  <Relationship Id="rId16" Target="theme/theme1.xml" Type="http://schemas.openxmlformats.org/officeDocument/2006/relationships/theme"/>
  <Relationship Id="rId5" Target="media/5.jpeg" Type="http://schemas.openxmlformats.org/officeDocument/2006/relationships/image"/>
  <Relationship Id="rId12" Target="settings.xml" Type="http://schemas.openxmlformats.org/officeDocument/2006/relationships/settings"/>
  <Relationship Id="rId4" Target="media/4.png" Type="http://schemas.openxmlformats.org/officeDocument/2006/relationships/image"/>
  <Relationship Id="rId10" Target="media/10.png" Type="http://schemas.openxmlformats.org/officeDocument/2006/relationships/image"/>
  <Relationship Id="rId6" Target="media/6.png" Type="http://schemas.openxmlformats.org/officeDocument/2006/relationships/image"/>
  <Relationship Id="rId2" Target="media/2.png" Type="http://schemas.openxmlformats.org/officeDocument/2006/relationships/image"/>
  <Relationship Id="rId1" Target="media/1.jpeg" Type="http://schemas.openxmlformats.org/officeDocument/2006/relationships/image"/>
  <Relationship Id="rId14" Target="stylesWithEffects.xml" Type="http://schemas.microsoft.com/office/2007/relationships/stylesWithEffects"/>
  <Relationship Id="rId15" Target="webSettings.xml" Type="http://schemas.openxmlformats.org/officeDocument/2006/relationships/webSettings"/>
  <Relationship Id="rId9" Target="media/9.jpeg" Type="http://schemas.openxmlformats.org/officeDocument/2006/relationships/image"/>
  <Relationship Id="rId7" Target="media/7.jpeg" Type="http://schemas.openxmlformats.org/officeDocument/2006/relationships/image"/>
  <Relationship Id="rId13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2026-10-28T07:29:00Z</dcterms:created>
  <dcterms:modified xsi:type="dcterms:W3CDTF">2026-10-30T09:58:27Z</dcterms:modified>
</cp:coreProperties>
</file>