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РОСТОВСКАЯ-НА-ДОНУ ГОРОДСКАЯ ДУМА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РЕШЕНИЕ</w:t>
      </w:r>
    </w:p>
    <w:p>
      <w:pPr>
        <w:pStyle w:val="2"/>
        <w:jc w:val="center"/>
      </w:pPr>
      <w:r>
        <w:rPr>
          <w:sz w:val="20"/>
        </w:rPr>
        <w:t xml:space="preserve">от 25 апреля 2023 г. N 473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 ЛЬГОТЫ ПО ЗЕМЕЛЬНОМУ НАЛОГУ</w:t>
      </w:r>
    </w:p>
    <w:p>
      <w:pPr>
        <w:pStyle w:val="2"/>
        <w:jc w:val="center"/>
      </w:pPr>
      <w:r>
        <w:rPr>
          <w:sz w:val="20"/>
        </w:rPr>
        <w:t xml:space="preserve">ОТДЕЛЬНЫМ КАТЕГОРИЯМ НАЛОГОПЛАТЕЛЬЩИКОВ НА ТЕРРИТОРИИ</w:t>
      </w:r>
    </w:p>
    <w:p>
      <w:pPr>
        <w:pStyle w:val="2"/>
        <w:jc w:val="center"/>
      </w:pPr>
      <w:r>
        <w:rPr>
          <w:sz w:val="20"/>
        </w:rPr>
        <w:t xml:space="preserve">ГОРОДА РОСТОВА-НА-ДОНУ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обеспечения социальной стабильности и устойчивого развития экономики в городе Ростове-на-Дону, в соответствии со </w:t>
      </w:r>
      <w:hyperlink w:history="0" r:id="rId6" w:tooltip="&quot;Налоговый кодекс Российской Федерации (часть первая)&quot; от 31.07.1998 N 146-ФЗ (ред. от 18.03.2023) {КонсультантПлюс}">
        <w:r>
          <w:rPr>
            <w:sz w:val="20"/>
            <w:color w:val="0000ff"/>
          </w:rPr>
          <w:t xml:space="preserve">статьей 56</w:t>
        </w:r>
      </w:hyperlink>
      <w:r>
        <w:rPr>
          <w:sz w:val="20"/>
        </w:rPr>
        <w:t xml:space="preserve">, </w:t>
      </w:r>
      <w:hyperlink w:history="0" r:id="rId7" w:tooltip="&quot;Налоговый кодекс Российской Федерации (часть вторая)&quot; от 05.08.2000 N 117-ФЗ (ред. от 28.04.2023) {КонсультантПлюс}">
        <w:r>
          <w:rPr>
            <w:sz w:val="20"/>
            <w:color w:val="0000ff"/>
          </w:rPr>
          <w:t xml:space="preserve">пунктом 2 статьи 387</w:t>
        </w:r>
      </w:hyperlink>
      <w:r>
        <w:rPr>
          <w:sz w:val="20"/>
        </w:rPr>
        <w:t xml:space="preserve">, </w:t>
      </w:r>
      <w:hyperlink w:history="0" r:id="rId8" w:tooltip="&quot;Налоговый кодекс Российской Федерации (часть вторая)&quot; от 05.08.2000 N 117-ФЗ (ред. от 28.04.2023) {КонсультантПлюс}">
        <w:r>
          <w:rPr>
            <w:sz w:val="20"/>
            <w:color w:val="0000ff"/>
          </w:rPr>
          <w:t xml:space="preserve">пунктом 9 статьи 396</w:t>
        </w:r>
      </w:hyperlink>
      <w:r>
        <w:rPr>
          <w:sz w:val="20"/>
        </w:rPr>
        <w:t xml:space="preserve"> Налогового кодекса Российской Федерации, руководствуясь </w:t>
      </w:r>
      <w:hyperlink w:history="0" r:id="rId9" w:tooltip="&quot;Устав города Ростова-на-Дону&quot; (принят решением Ростовской-на-Дону городской Думы от 09.04.1996 N 211) (ред. от 25.04.2023) (Зарегистрировано Отделом юстиции администрации РО 14.06.1996 N 1) {КонсультантПлюс}">
        <w:r>
          <w:rPr>
            <w:sz w:val="20"/>
            <w:color w:val="0000ff"/>
          </w:rPr>
          <w:t xml:space="preserve">статьями 39</w:t>
        </w:r>
      </w:hyperlink>
      <w:r>
        <w:rPr>
          <w:sz w:val="20"/>
        </w:rPr>
        <w:t xml:space="preserve">, </w:t>
      </w:r>
      <w:hyperlink w:history="0" r:id="rId10" w:tooltip="&quot;Устав города Ростова-на-Дону&quot; (принят решением Ростовской-на-Дону городской Думы от 09.04.1996 N 211) (ред. от 25.04.2023) (Зарегистрировано Отделом юстиции администрации РО 14.06.1996 N 1) {КонсультантПлюс}">
        <w:r>
          <w:rPr>
            <w:sz w:val="20"/>
            <w:color w:val="0000ff"/>
          </w:rPr>
          <w:t xml:space="preserve">41</w:t>
        </w:r>
      </w:hyperlink>
      <w:r>
        <w:rPr>
          <w:sz w:val="20"/>
        </w:rPr>
        <w:t xml:space="preserve"> Устава города Ростова-на-Дону, городская Дума решила:</w:t>
      </w:r>
    </w:p>
    <w:bookmarkStart w:id="11" w:name="P11"/>
    <w:bookmarkEnd w:id="1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Освободить от уплаты 50 процентов земельного налога и авансовых платежей по налогу организации и индивидуальных предпринимателей, осуществляющих деятельность в сфере обрабатывающих производств и включенных в соответствии с Федеральным </w:t>
      </w:r>
      <w:hyperlink w:history="0" r:id="rId11" w:tooltip="Федеральный закон от 24.07.2007 N 209-ФЗ (ред. от 29.12.2022) &quot;О развитии малого и среднего предпринимательства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24.07.2007 N 209-ФЗ "О развитии малого и среднего предпринимательства в Российской Федерации" в единый реестр субъектов малого и среднего предпринимательства.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Основанием для предоставления льготы по земельному налогу, установленной </w:t>
      </w:r>
      <w:hyperlink w:history="0" w:anchor="P11" w:tooltip="1. Освободить от уплаты 50 процентов земельного налога и авансовых платежей по налогу организации и индивидуальных предпринимателей, осуществляющих деятельность в сфере обрабатывающих производств и включенных в соответствии с Федеральным законом от 24.07.2007 N 209-ФЗ &quot;О развитии малого и среднего предпринимательства в Российской Федерации&quot; в единый реестр субъектов малого и среднего предпринимательства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решения, является деятельность налогоплательщика, относящаяся к обрабатывающим производствам, заявленная им в качестве основного вида деятельности и осуществлявшаяся по состоянию на начало налогового периода, на который распространяется льгота.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решение вступает в силу со дня его официального опубликования и распространяется на налоговые периоды с 01.01.2023 по 31.12.2023 и с 01.01.2024 по 31.12.2024.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городской Думы -</w:t>
      </w:r>
    </w:p>
    <w:p>
      <w:pPr>
        <w:pStyle w:val="0"/>
        <w:jc w:val="right"/>
      </w:pPr>
      <w:r>
        <w:rPr>
          <w:sz w:val="20"/>
        </w:rPr>
        <w:t xml:space="preserve">глава города Ростова-на-Дону</w:t>
      </w:r>
    </w:p>
    <w:p>
      <w:pPr>
        <w:pStyle w:val="0"/>
        <w:jc w:val="right"/>
      </w:pPr>
      <w:r>
        <w:rPr>
          <w:sz w:val="20"/>
        </w:rPr>
        <w:t xml:space="preserve">З.В.НЕЯРОХИНА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25.04.2023 N 473</w:t>
            <w:br/>
            <w:t>"Об установлении льготы по земельному налогу отдельным кат...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17.05.2023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25.04.2023 N 473 "Об установлении льготы по земельному налогу отдельным кат...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17.05.2023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consultantplus://offline/ref=579B845573D1401161D75CE7870CEFB898C7A4CA85178CFD59153641263E8474F3636F403D2DEE852A8B1AD74D7873AE135AE9FF6278R7Q9H" TargetMode = "External"/>
	<Relationship Id="rId7" Type="http://schemas.openxmlformats.org/officeDocument/2006/relationships/hyperlink" Target="consultantplus://offline/ref=579B845573D1401161D75CE7870CEFB898C7A0C88A158CFD59153641263E8474F3636F473E2AE386758E0FC6157475B70D5FF2E3607A78R4Q6H" TargetMode = "External"/>
	<Relationship Id="rId8" Type="http://schemas.openxmlformats.org/officeDocument/2006/relationships/hyperlink" Target="consultantplus://offline/ref=579B845573D1401161D75CE7870CEFB898C7A0C88A158CFD59153641263E8474F3636F473E2AE08A758E0FC6157475B70D5FF2E3607A78R4Q6H" TargetMode = "External"/>
	<Relationship Id="rId9" Type="http://schemas.openxmlformats.org/officeDocument/2006/relationships/hyperlink" Target="consultantplus://offline/ref=579B845573D1401161D742EA9160B0BD9AC8F8C4831587A902493016796E8221B32369117D6BEB8F7EDB5882417220E1570AFAFC65647A4003FC010DR5Q0H" TargetMode = "External"/>
	<Relationship Id="rId10" Type="http://schemas.openxmlformats.org/officeDocument/2006/relationships/hyperlink" Target="consultantplus://offline/ref=579B845573D1401161D742EA9160B0BD9AC8F8C4831587A902493016796E8221B32369117D6BEB8F7EDA5D86487220E1570AFAFC65647A4003FC010DR5Q0H" TargetMode = "External"/>
	<Relationship Id="rId11" Type="http://schemas.openxmlformats.org/officeDocument/2006/relationships/hyperlink" Target="consultantplus://offline/ref=579B845573D1401161D75CE7870CEFB898C0A0CA85138CFD59153641263E8474E16337483F28F88E7BC45C8242R7QAH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25.04.2023 N 473
"Об установлении льготы по земельному налогу отдельным категориям налогоплательщиков на территории города Ростова-на-Дону"</dc:title>
  <dcterms:created xsi:type="dcterms:W3CDTF">2023-05-17T07:16:17Z</dcterms:created>
</cp:coreProperties>
</file>