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B6E" w:rsidRPr="00FA1B6E" w:rsidRDefault="00FA1B6E" w:rsidP="00FA1B6E">
      <w:pPr>
        <w:spacing w:line="276" w:lineRule="auto"/>
        <w:ind w:firstLine="0"/>
        <w:rPr>
          <w:rFonts w:eastAsia="Arial"/>
          <w:sz w:val="24"/>
          <w:szCs w:val="24"/>
        </w:rPr>
      </w:pPr>
      <w:r w:rsidRPr="00FA1B6E">
        <w:rPr>
          <w:rFonts w:eastAsia="Arial"/>
          <w:color w:val="FF0000"/>
          <w:sz w:val="24"/>
          <w:szCs w:val="24"/>
        </w:rPr>
        <w:t xml:space="preserve">         </w:t>
      </w:r>
      <w:r w:rsidRPr="00FA1B6E">
        <w:rPr>
          <w:rFonts w:eastAsia="Arial"/>
          <w:sz w:val="24"/>
          <w:szCs w:val="24"/>
        </w:rPr>
        <w:t>По итогам января-июня 2025 года</w:t>
      </w:r>
      <w:r w:rsidRPr="00FA1B6E">
        <w:t xml:space="preserve"> </w:t>
      </w:r>
      <w:r w:rsidRPr="00FA1B6E">
        <w:rPr>
          <w:rFonts w:eastAsia="Arial"/>
          <w:sz w:val="24"/>
          <w:szCs w:val="24"/>
        </w:rPr>
        <w:t>суммарный оборот малых и средних предприятий и организаций города составил 343045,1 млн. рублей, отставая от аналогичного показателя прошлого года</w:t>
      </w:r>
      <w:r w:rsidRPr="00FA1B6E">
        <w:rPr>
          <w:rFonts w:eastAsia="Arial"/>
          <w:color w:val="FF0000"/>
          <w:sz w:val="24"/>
          <w:szCs w:val="24"/>
        </w:rPr>
        <w:t xml:space="preserve"> </w:t>
      </w:r>
      <w:r w:rsidRPr="00FA1B6E">
        <w:rPr>
          <w:rFonts w:eastAsia="Arial"/>
          <w:sz w:val="24"/>
          <w:szCs w:val="24"/>
        </w:rPr>
        <w:t xml:space="preserve">на 0,7 процента. </w:t>
      </w:r>
    </w:p>
    <w:p w:rsidR="00FA1B6E" w:rsidRPr="00FA1B6E" w:rsidRDefault="00FA1B6E" w:rsidP="00FA1B6E">
      <w:pPr>
        <w:spacing w:line="276" w:lineRule="auto"/>
        <w:ind w:firstLine="0"/>
        <w:rPr>
          <w:rFonts w:eastAsia="Arial"/>
          <w:sz w:val="24"/>
          <w:szCs w:val="24"/>
        </w:rPr>
      </w:pPr>
      <w:r w:rsidRPr="00FA1B6E">
        <w:rPr>
          <w:rFonts w:eastAsia="Arial"/>
          <w:sz w:val="24"/>
          <w:szCs w:val="24"/>
        </w:rPr>
        <w:t xml:space="preserve">         На сложившуюся ситуацию, в большей степени, оказал влияние отрицательный результат деятельности средних предприятий города, оборот которых снизился на 8,9 процента. Что касается малого бизнеса г. Ростова-на-Дону, то их параметры сложились более успешно, о чем свидетельствует рост оборота организаций в целом на 1,8 процента по сравнению с 1 полугодием 2024 года. </w:t>
      </w:r>
    </w:p>
    <w:p w:rsidR="00FA1B6E" w:rsidRPr="00FA1B6E" w:rsidRDefault="00FA1B6E" w:rsidP="00FA1B6E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FA1B6E">
        <w:rPr>
          <w:rFonts w:eastAsia="Calibri"/>
          <w:iCs/>
          <w:sz w:val="24"/>
          <w:szCs w:val="24"/>
          <w:lang w:eastAsia="en-US"/>
        </w:rPr>
        <w:t xml:space="preserve">За первые шесть месяцев текущего года оборот малых предприятий города сложился на уровне 268677,7 млн. рублей, в основном за счет малых торговых предприятий, продолжающих лидировать в общем обороте города, сформировав практически 60 процентов. </w:t>
      </w:r>
    </w:p>
    <w:p w:rsidR="00FA1B6E" w:rsidRPr="00FA1B6E" w:rsidRDefault="00FA1B6E" w:rsidP="00FA1B6E">
      <w:pPr>
        <w:spacing w:line="276" w:lineRule="auto"/>
        <w:ind w:firstLine="567"/>
        <w:rPr>
          <w:sz w:val="24"/>
          <w:szCs w:val="24"/>
        </w:rPr>
      </w:pPr>
      <w:r w:rsidRPr="00FA1B6E">
        <w:rPr>
          <w:sz w:val="24"/>
          <w:szCs w:val="24"/>
        </w:rPr>
        <w:t>Положительно сказалось на росте оборота малых хозяйствующих субъектов его увеличение в сфере строительства и гостинично-ресторанного бизнеса – на 9,9 процента и 8,6 процента, соответственно. В профессиональной, научной и технической деятельности оборот вырос заметнее - на 17,8 процента.</w:t>
      </w:r>
    </w:p>
    <w:p w:rsidR="00FA1B6E" w:rsidRPr="00FA1B6E" w:rsidRDefault="00FA1B6E" w:rsidP="00FA1B6E">
      <w:pPr>
        <w:spacing w:line="276" w:lineRule="auto"/>
        <w:ind w:firstLine="567"/>
        <w:rPr>
          <w:sz w:val="24"/>
          <w:szCs w:val="24"/>
        </w:rPr>
      </w:pPr>
      <w:r w:rsidRPr="00FA1B6E">
        <w:rPr>
          <w:sz w:val="24"/>
          <w:szCs w:val="24"/>
        </w:rPr>
        <w:t xml:space="preserve"> Одновременно на 1,5 процента сократился оборот малых торговых организаций, на 4,3 процента – организаций занятых деятельностью по операциям с недвижимым имуществом, на 15,0 процента – предприятий транспортировки и хранения.</w:t>
      </w:r>
    </w:p>
    <w:p w:rsidR="00FA1B6E" w:rsidRPr="00FA1B6E" w:rsidRDefault="00FA1B6E" w:rsidP="00FA1B6E">
      <w:pPr>
        <w:spacing w:line="276" w:lineRule="auto"/>
        <w:ind w:firstLine="567"/>
        <w:rPr>
          <w:color w:val="FF0000"/>
          <w:sz w:val="24"/>
          <w:szCs w:val="24"/>
        </w:rPr>
      </w:pPr>
    </w:p>
    <w:p w:rsidR="00FA1B6E" w:rsidRPr="00FA1B6E" w:rsidRDefault="00FA1B6E" w:rsidP="00FA1B6E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FA1B6E">
        <w:rPr>
          <w:b/>
          <w:sz w:val="24"/>
          <w:szCs w:val="24"/>
        </w:rPr>
        <w:t>Оборот малых (без микропредприятий) г. Ростова-на-Дону в разрезе основных видов экономической деятельности</w:t>
      </w:r>
    </w:p>
    <w:p w:rsidR="00FA1B6E" w:rsidRPr="00FA1B6E" w:rsidRDefault="00FA1B6E" w:rsidP="00FA1B6E">
      <w:pPr>
        <w:tabs>
          <w:tab w:val="left" w:pos="567"/>
          <w:tab w:val="center" w:pos="4677"/>
          <w:tab w:val="right" w:pos="9355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FA1B6E" w:rsidRPr="00FA1B6E" w:rsidTr="00BF48BC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A1B6E">
              <w:rPr>
                <w:rFonts w:cs="Arial"/>
                <w:i/>
                <w:sz w:val="20"/>
                <w:lang w:eastAsia="x-none"/>
              </w:rPr>
              <w:t>Январь-июнь</w:t>
            </w:r>
          </w:p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A1B6E">
              <w:rPr>
                <w:rFonts w:cs="Arial"/>
                <w:i/>
                <w:sz w:val="20"/>
                <w:lang w:eastAsia="x-none"/>
              </w:rPr>
              <w:t>2025 года</w:t>
            </w:r>
            <w:r w:rsidRPr="00FA1B6E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FA1B6E">
              <w:rPr>
                <w:rFonts w:cs="Arial"/>
                <w:i/>
                <w:sz w:val="20"/>
                <w:lang w:eastAsia="x-none"/>
              </w:rPr>
              <w:t xml:space="preserve">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A1B6E">
              <w:rPr>
                <w:rFonts w:cs="Arial"/>
                <w:i/>
                <w:sz w:val="20"/>
                <w:lang w:eastAsia="x-none"/>
              </w:rPr>
              <w:t>Январь-июнь</w:t>
            </w:r>
          </w:p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FA1B6E">
              <w:rPr>
                <w:rFonts w:cs="Arial"/>
                <w:i/>
                <w:sz w:val="20"/>
                <w:lang w:eastAsia="x-none"/>
              </w:rPr>
              <w:t xml:space="preserve"> 2024 года</w:t>
            </w:r>
            <w:r w:rsidRPr="00FA1B6E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FA1B6E">
              <w:rPr>
                <w:rFonts w:cs="Arial"/>
                <w:i/>
                <w:sz w:val="20"/>
                <w:lang w:eastAsia="x-none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FA1B6E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FA1B6E">
              <w:rPr>
                <w:rFonts w:cs="Arial"/>
                <w:i/>
                <w:sz w:val="20"/>
                <w:vertAlign w:val="superscript"/>
                <w:lang w:eastAsia="x-none"/>
              </w:rPr>
              <w:t>2</w:t>
            </w:r>
            <w:r w:rsidRPr="00FA1B6E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FA1B6E" w:rsidRPr="00FA1B6E" w:rsidTr="00BF48BC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FA1B6E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268677,7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263823,2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101,8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FA1B6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33801,9</w:t>
            </w:r>
          </w:p>
        </w:tc>
        <w:tc>
          <w:tcPr>
            <w:tcW w:w="1985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33676,7</w:t>
            </w:r>
          </w:p>
        </w:tc>
        <w:tc>
          <w:tcPr>
            <w:tcW w:w="2268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100,4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ind w:firstLine="0"/>
              <w:jc w:val="left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из него:</w:t>
            </w:r>
          </w:p>
          <w:p w:rsidR="00FA1B6E" w:rsidRPr="00FA1B6E" w:rsidRDefault="00FA1B6E" w:rsidP="00FA1B6E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31230,1</w:t>
            </w:r>
          </w:p>
        </w:tc>
        <w:tc>
          <w:tcPr>
            <w:tcW w:w="1985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31062,1</w:t>
            </w:r>
          </w:p>
        </w:tc>
        <w:tc>
          <w:tcPr>
            <w:tcW w:w="2268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100,5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A1B6E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18270,9</w:t>
            </w:r>
          </w:p>
        </w:tc>
        <w:tc>
          <w:tcPr>
            <w:tcW w:w="1985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16619,9</w:t>
            </w:r>
          </w:p>
        </w:tc>
        <w:tc>
          <w:tcPr>
            <w:tcW w:w="2268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109,9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160281,2</w:t>
            </w:r>
          </w:p>
        </w:tc>
        <w:tc>
          <w:tcPr>
            <w:tcW w:w="1985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162683,2</w:t>
            </w:r>
          </w:p>
        </w:tc>
        <w:tc>
          <w:tcPr>
            <w:tcW w:w="2268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98,5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11425,7</w:t>
            </w:r>
          </w:p>
        </w:tc>
        <w:tc>
          <w:tcPr>
            <w:tcW w:w="1985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13440,4</w:t>
            </w:r>
          </w:p>
        </w:tc>
        <w:tc>
          <w:tcPr>
            <w:tcW w:w="2268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85,0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7466,0</w:t>
            </w:r>
          </w:p>
        </w:tc>
        <w:tc>
          <w:tcPr>
            <w:tcW w:w="1985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6874,3</w:t>
            </w:r>
          </w:p>
        </w:tc>
        <w:tc>
          <w:tcPr>
            <w:tcW w:w="2268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108,6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5275,0</w:t>
            </w:r>
          </w:p>
        </w:tc>
        <w:tc>
          <w:tcPr>
            <w:tcW w:w="1985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5510,5</w:t>
            </w:r>
          </w:p>
        </w:tc>
        <w:tc>
          <w:tcPr>
            <w:tcW w:w="2268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95,7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6490,8</w:t>
            </w:r>
          </w:p>
        </w:tc>
        <w:tc>
          <w:tcPr>
            <w:tcW w:w="1985" w:type="dxa"/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5510,6</w:t>
            </w:r>
          </w:p>
        </w:tc>
        <w:tc>
          <w:tcPr>
            <w:tcW w:w="2268" w:type="dxa"/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117,8</w:t>
            </w:r>
          </w:p>
        </w:tc>
      </w:tr>
      <w:tr w:rsidR="00FA1B6E" w:rsidRPr="00FA1B6E" w:rsidTr="00BF48BC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25666,2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19507,6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131,6</w:t>
            </w:r>
          </w:p>
        </w:tc>
      </w:tr>
    </w:tbl>
    <w:p w:rsidR="00FA1B6E" w:rsidRPr="00FA1B6E" w:rsidRDefault="00FA1B6E" w:rsidP="00FA1B6E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FA1B6E">
        <w:rPr>
          <w:sz w:val="20"/>
          <w:vertAlign w:val="superscript"/>
        </w:rPr>
        <w:t xml:space="preserve">1   </w:t>
      </w:r>
      <w:r w:rsidRPr="00FA1B6E">
        <w:rPr>
          <w:rFonts w:cs="Arial"/>
          <w:sz w:val="18"/>
          <w:szCs w:val="18"/>
        </w:rPr>
        <w:t xml:space="preserve">По данным текущих наблюдений.   </w:t>
      </w:r>
    </w:p>
    <w:p w:rsidR="00FA1B6E" w:rsidRPr="00FA1B6E" w:rsidRDefault="00FA1B6E" w:rsidP="00FA1B6E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FA1B6E">
        <w:rPr>
          <w:rFonts w:cs="Arial"/>
          <w:i/>
          <w:sz w:val="18"/>
          <w:szCs w:val="18"/>
          <w:vertAlign w:val="superscript"/>
        </w:rPr>
        <w:t xml:space="preserve">2 </w:t>
      </w:r>
      <w:r w:rsidRPr="00FA1B6E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микропредприятий). </w:t>
      </w:r>
    </w:p>
    <w:p w:rsidR="00FA1B6E" w:rsidRPr="00FA1B6E" w:rsidRDefault="00FA1B6E" w:rsidP="00FA1B6E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FA1B6E" w:rsidRDefault="00FA1B6E" w:rsidP="00FA1B6E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FA1B6E" w:rsidRDefault="00FA1B6E" w:rsidP="00FA1B6E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FA1B6E" w:rsidRDefault="00FA1B6E" w:rsidP="00FA1B6E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FA1B6E">
        <w:rPr>
          <w:sz w:val="24"/>
          <w:szCs w:val="24"/>
        </w:rPr>
        <w:lastRenderedPageBreak/>
        <w:t>Что касается средних предприятий, то, в отличие от малого бизнеса, средние предприятия продемонстрировали отрицательные результаты деятельности. За январь-июнь текущего года их оборот снизился на 8,9 процента и составил 74367,4 млн. рублей.</w:t>
      </w: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В</w:t>
      </w:r>
      <w:r w:rsidRPr="00FA1B6E">
        <w:rPr>
          <w:sz w:val="24"/>
          <w:szCs w:val="24"/>
        </w:rPr>
        <w:t xml:space="preserve"> большей степени снижение оборота средних предприятий обусловлено общим его снижением в торговой сфере (на 11,1%), составляющей более 60 процентов всего оборота средних организаций города.                  </w:t>
      </w: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FA1B6E">
        <w:rPr>
          <w:sz w:val="24"/>
          <w:szCs w:val="24"/>
        </w:rPr>
        <w:t>Сократили оборот средние предприятия, осуществляющие продажу и ремонт автотранспортных средств, кроме того уменьшился оборот средних организаций</w:t>
      </w:r>
      <w:r>
        <w:rPr>
          <w:sz w:val="24"/>
          <w:szCs w:val="24"/>
        </w:rPr>
        <w:t>,</w:t>
      </w:r>
      <w:r w:rsidRPr="00FA1B6E">
        <w:rPr>
          <w:sz w:val="24"/>
          <w:szCs w:val="24"/>
        </w:rPr>
        <w:t xml:space="preserve"> торгующих зерном, необработанным табаком, семенами и кормами для сельскохозяйственных животных и пищевыми продуктами, напитками и табачными изделиями.</w:t>
      </w: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FA1B6E" w:rsidRPr="00FA1B6E" w:rsidRDefault="00FA1B6E" w:rsidP="00FA1B6E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FA1B6E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FA1B6E" w:rsidRPr="00FA1B6E" w:rsidRDefault="00FA1B6E" w:rsidP="00FA1B6E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FA1B6E" w:rsidRPr="00FA1B6E" w:rsidTr="00BF48BC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B6E" w:rsidRPr="00FA1B6E" w:rsidRDefault="00FA1B6E" w:rsidP="00FA1B6E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A1B6E">
              <w:rPr>
                <w:rFonts w:cs="Arial"/>
                <w:i/>
                <w:sz w:val="20"/>
                <w:lang w:eastAsia="x-none"/>
              </w:rPr>
              <w:t>Январь-июнь</w:t>
            </w:r>
          </w:p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A1B6E">
              <w:rPr>
                <w:rFonts w:cs="Arial"/>
                <w:i/>
                <w:sz w:val="20"/>
                <w:lang w:eastAsia="x-none"/>
              </w:rPr>
              <w:t>2025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A1B6E">
              <w:rPr>
                <w:rFonts w:cs="Arial"/>
                <w:i/>
                <w:sz w:val="20"/>
                <w:lang w:eastAsia="x-none"/>
              </w:rPr>
              <w:t>Январь-июнь</w:t>
            </w:r>
          </w:p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A1B6E">
              <w:rPr>
                <w:rFonts w:cs="Arial"/>
                <w:i/>
                <w:sz w:val="20"/>
                <w:lang w:eastAsia="x-none"/>
              </w:rPr>
              <w:t xml:space="preserve"> 2024 года,</w:t>
            </w:r>
          </w:p>
          <w:p w:rsidR="00FA1B6E" w:rsidRPr="00FA1B6E" w:rsidRDefault="00FA1B6E" w:rsidP="00FA1B6E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FA1B6E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FA1B6E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FA1B6E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FA1B6E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FA1B6E" w:rsidRPr="00FA1B6E" w:rsidTr="00BF48BC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FA1B6E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74367,4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81589,6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91,1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FA1B6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16072,1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16511,1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97,3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ind w:firstLine="0"/>
              <w:jc w:val="left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из него:</w:t>
            </w:r>
          </w:p>
          <w:p w:rsidR="00FA1B6E" w:rsidRPr="00FA1B6E" w:rsidRDefault="00FA1B6E" w:rsidP="00FA1B6E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15288,6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15778,4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96,9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A1B6E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2724,7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2760,9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98,7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46392,7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52196,4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88,9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3602,4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5603,1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64,3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FA1B6E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FA1B6E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-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1355,9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955,8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141,9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2309,2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2052,1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112,5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1910,4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1510,2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126,5</w:t>
            </w:r>
          </w:p>
        </w:tc>
      </w:tr>
    </w:tbl>
    <w:p w:rsidR="00FA1B6E" w:rsidRPr="00FA1B6E" w:rsidRDefault="00FA1B6E" w:rsidP="00FA1B6E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FA1B6E">
        <w:rPr>
          <w:sz w:val="20"/>
          <w:vertAlign w:val="superscript"/>
        </w:rPr>
        <w:t>______________________________________________________________</w:t>
      </w:r>
    </w:p>
    <w:p w:rsidR="00FA1B6E" w:rsidRPr="00FA1B6E" w:rsidRDefault="00FA1B6E" w:rsidP="00FA1B6E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FA1B6E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FA1B6E">
        <w:rPr>
          <w:rFonts w:cs="Arial"/>
          <w:sz w:val="18"/>
          <w:szCs w:val="18"/>
          <w:lang w:eastAsia="x-none"/>
        </w:rPr>
        <w:t>.</w:t>
      </w:r>
    </w:p>
    <w:p w:rsidR="00FA1B6E" w:rsidRPr="00FA1B6E" w:rsidRDefault="00FA1B6E" w:rsidP="00FA1B6E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FA1B6E" w:rsidRPr="00FA1B6E" w:rsidRDefault="00FA1B6E" w:rsidP="00FA1B6E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FA1B6E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Свыше 60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свыше 14 процентов суммарного оборота средних и малых предприятий города.  6,1 процента в структуре оборота малых и средних предприятий приходится на организации, осуществляющие строительную деятельность.</w:t>
      </w:r>
    </w:p>
    <w:p w:rsidR="00FA1B6E" w:rsidRDefault="00FA1B6E" w:rsidP="00FA1B6E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  <w:r w:rsidRPr="00FA1B6E">
        <w:rPr>
          <w:color w:val="FF0000"/>
          <w:sz w:val="24"/>
          <w:szCs w:val="24"/>
        </w:rPr>
        <w:t xml:space="preserve"> </w:t>
      </w: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FA1B6E" w:rsidRPr="00FA1B6E" w:rsidRDefault="00FA1B6E" w:rsidP="00FA1B6E">
      <w:pPr>
        <w:tabs>
          <w:tab w:val="left" w:pos="567"/>
          <w:tab w:val="center" w:pos="4677"/>
          <w:tab w:val="right" w:pos="9355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FA1B6E" w:rsidRPr="00FA1B6E" w:rsidRDefault="00FA1B6E" w:rsidP="00FA1B6E">
      <w:pPr>
        <w:tabs>
          <w:tab w:val="left" w:pos="567"/>
          <w:tab w:val="center" w:pos="4677"/>
          <w:tab w:val="right" w:pos="9355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FA1B6E" w:rsidRPr="00FA1B6E" w:rsidRDefault="00FA1B6E" w:rsidP="00FA1B6E">
      <w:pPr>
        <w:tabs>
          <w:tab w:val="left" w:pos="567"/>
          <w:tab w:val="center" w:pos="4677"/>
          <w:tab w:val="right" w:pos="9355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FA1B6E">
        <w:rPr>
          <w:b/>
          <w:sz w:val="24"/>
          <w:szCs w:val="24"/>
        </w:rPr>
        <w:t>Оборот малых (без микропредприятий) и</w:t>
      </w:r>
    </w:p>
    <w:p w:rsidR="00FA1B6E" w:rsidRPr="00FA1B6E" w:rsidRDefault="00FA1B6E" w:rsidP="00FA1B6E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FA1B6E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FA1B6E" w:rsidRPr="00FA1B6E" w:rsidRDefault="00FA1B6E" w:rsidP="00FA1B6E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FA1B6E">
        <w:rPr>
          <w:b/>
          <w:sz w:val="24"/>
          <w:szCs w:val="24"/>
        </w:rPr>
        <w:t>экономической деятельности за январь - июнь 2025 года</w:t>
      </w:r>
    </w:p>
    <w:p w:rsidR="00FA1B6E" w:rsidRPr="00FA1B6E" w:rsidRDefault="00FA1B6E" w:rsidP="00FA1B6E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FA1B6E">
        <w:rPr>
          <w:b/>
          <w:sz w:val="24"/>
          <w:szCs w:val="24"/>
        </w:rPr>
        <w:tab/>
      </w:r>
      <w:r w:rsidRPr="00FA1B6E">
        <w:rPr>
          <w:sz w:val="24"/>
          <w:szCs w:val="24"/>
        </w:rPr>
        <w:t xml:space="preserve">         (в процентах)</w:t>
      </w:r>
    </w:p>
    <w:p w:rsidR="00FA1B6E" w:rsidRPr="00FA1B6E" w:rsidRDefault="00FA1B6E" w:rsidP="00FA1B6E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ind w:hanging="142"/>
        <w:jc w:val="left"/>
        <w:rPr>
          <w:color w:val="FF0000"/>
          <w:sz w:val="24"/>
          <w:szCs w:val="24"/>
        </w:rPr>
      </w:pPr>
      <w:r w:rsidRPr="00FA1B6E">
        <w:rPr>
          <w:rFonts w:cs="Arial"/>
          <w:i/>
          <w:noProof/>
          <w:color w:val="FF0000"/>
          <w:sz w:val="20"/>
        </w:rPr>
        <w:drawing>
          <wp:inline distT="0" distB="0" distL="0" distR="0" wp14:anchorId="1493519D" wp14:editId="72AEB5F9">
            <wp:extent cx="6300470" cy="4898288"/>
            <wp:effectExtent l="0" t="0" r="5080" b="17145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C5D25" w:rsidRDefault="005C5D25" w:rsidP="00FA1B6E"/>
    <w:p w:rsidR="00FA1B6E" w:rsidRDefault="00FA1B6E" w:rsidP="00FA1B6E"/>
    <w:p w:rsidR="00FA1B6E" w:rsidRPr="00FA1B6E" w:rsidRDefault="00FA1B6E" w:rsidP="00FA1B6E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FA1B6E">
        <w:rPr>
          <w:b/>
          <w:sz w:val="24"/>
          <w:szCs w:val="24"/>
        </w:rPr>
        <w:t xml:space="preserve"> Оценка оборота  микропредприятий г. Ростова-на-Дону в разрезе основных видов экономической деятельности</w:t>
      </w:r>
    </w:p>
    <w:p w:rsidR="00FA1B6E" w:rsidRPr="00FA1B6E" w:rsidRDefault="00FA1B6E" w:rsidP="00FA1B6E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FA1B6E" w:rsidRPr="00FA1B6E" w:rsidTr="00BF48BC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B6E" w:rsidRPr="00FA1B6E" w:rsidRDefault="00FA1B6E" w:rsidP="00FA1B6E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FA1B6E">
              <w:rPr>
                <w:rFonts w:cs="Arial"/>
                <w:i/>
                <w:sz w:val="20"/>
              </w:rPr>
              <w:t>Январь-июнь</w:t>
            </w:r>
          </w:p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FA1B6E">
              <w:rPr>
                <w:rFonts w:cs="Arial"/>
                <w:i/>
                <w:sz w:val="20"/>
              </w:rPr>
              <w:t xml:space="preserve"> 2025 года</w:t>
            </w:r>
            <w:r w:rsidRPr="00FA1B6E">
              <w:rPr>
                <w:rFonts w:cs="Arial"/>
                <w:i/>
                <w:sz w:val="20"/>
                <w:vertAlign w:val="superscript"/>
              </w:rPr>
              <w:t>1</w:t>
            </w:r>
            <w:r w:rsidRPr="00FA1B6E">
              <w:rPr>
                <w:rFonts w:cs="Arial"/>
                <w:i/>
                <w:sz w:val="20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FA1B6E">
              <w:rPr>
                <w:rFonts w:cs="Arial"/>
                <w:i/>
                <w:sz w:val="20"/>
              </w:rPr>
              <w:t>Январь-июнь</w:t>
            </w:r>
          </w:p>
          <w:p w:rsidR="00FA1B6E" w:rsidRPr="00FA1B6E" w:rsidRDefault="00FA1B6E" w:rsidP="00FA1B6E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FA1B6E">
              <w:rPr>
                <w:rFonts w:cs="Arial"/>
                <w:i/>
                <w:sz w:val="20"/>
              </w:rPr>
              <w:t xml:space="preserve"> 2024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6E" w:rsidRPr="00FA1B6E" w:rsidRDefault="00FA1B6E" w:rsidP="00FA1B6E">
            <w:pPr>
              <w:ind w:firstLine="0"/>
              <w:jc w:val="center"/>
              <w:rPr>
                <w:rFonts w:cs="Arial"/>
                <w:sz w:val="20"/>
              </w:rPr>
            </w:pPr>
            <w:r w:rsidRPr="00FA1B6E">
              <w:rPr>
                <w:rFonts w:cs="Arial"/>
                <w:i/>
                <w:sz w:val="20"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FA1B6E" w:rsidRPr="00FA1B6E" w:rsidTr="00BF48BC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FA1B6E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196402,1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199311,4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98,5</w:t>
            </w:r>
          </w:p>
        </w:tc>
      </w:tr>
      <w:tr w:rsidR="00FA1B6E" w:rsidRPr="00FA1B6E" w:rsidTr="00BF48BC">
        <w:trPr>
          <w:trHeight w:val="150"/>
        </w:trPr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FA1B6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20342,8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19876,2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102,3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ind w:firstLine="0"/>
              <w:jc w:val="left"/>
              <w:rPr>
                <w:rFonts w:cs="Arial"/>
                <w:sz w:val="20"/>
              </w:rPr>
            </w:pPr>
            <w:r w:rsidRPr="00FA1B6E">
              <w:rPr>
                <w:rFonts w:cs="Arial"/>
                <w:sz w:val="20"/>
              </w:rPr>
              <w:t>из него:</w:t>
            </w:r>
          </w:p>
          <w:p w:rsidR="00FA1B6E" w:rsidRPr="00FA1B6E" w:rsidRDefault="00FA1B6E" w:rsidP="00FA1B6E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17645,3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16336,9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108,0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A1B6E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12388,1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11348,5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109,2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127911,8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131146,3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97,5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8535,8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9052,0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94,3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4871,7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3564,8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136,7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lastRenderedPageBreak/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4722,5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6310,6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74,8</w:t>
            </w:r>
          </w:p>
        </w:tc>
      </w:tr>
      <w:tr w:rsidR="00FA1B6E" w:rsidRPr="00FA1B6E" w:rsidTr="00BF48BC">
        <w:tc>
          <w:tcPr>
            <w:tcW w:w="3369" w:type="dxa"/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6522,7</w:t>
            </w:r>
          </w:p>
        </w:tc>
        <w:tc>
          <w:tcPr>
            <w:tcW w:w="1985" w:type="dxa"/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6604,9</w:t>
            </w:r>
          </w:p>
        </w:tc>
        <w:tc>
          <w:tcPr>
            <w:tcW w:w="2268" w:type="dxa"/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98,8</w:t>
            </w:r>
          </w:p>
        </w:tc>
      </w:tr>
      <w:tr w:rsidR="00FA1B6E" w:rsidRPr="00FA1B6E" w:rsidTr="00BF48BC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FA1B6E" w:rsidRPr="00FA1B6E" w:rsidRDefault="00FA1B6E" w:rsidP="00FA1B6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A1B6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11106,8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FA1B6E" w:rsidRPr="00FA1B6E" w:rsidRDefault="00FA1B6E" w:rsidP="00FA1B6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11408,1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FA1B6E" w:rsidRPr="00FA1B6E" w:rsidRDefault="00FA1B6E" w:rsidP="00FA1B6E">
            <w:pPr>
              <w:spacing w:line="360" w:lineRule="auto"/>
              <w:jc w:val="center"/>
              <w:rPr>
                <w:sz w:val="20"/>
              </w:rPr>
            </w:pPr>
            <w:r w:rsidRPr="00FA1B6E">
              <w:rPr>
                <w:sz w:val="20"/>
              </w:rPr>
              <w:t>97,4</w:t>
            </w:r>
          </w:p>
        </w:tc>
      </w:tr>
    </w:tbl>
    <w:p w:rsidR="00FA1B6E" w:rsidRPr="00FA1B6E" w:rsidRDefault="00FA1B6E" w:rsidP="00FA1B6E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FA1B6E">
        <w:rPr>
          <w:sz w:val="18"/>
          <w:szCs w:val="18"/>
          <w:vertAlign w:val="superscript"/>
        </w:rPr>
        <w:t xml:space="preserve">1  </w:t>
      </w:r>
      <w:r w:rsidRPr="00FA1B6E">
        <w:rPr>
          <w:sz w:val="18"/>
          <w:szCs w:val="18"/>
        </w:rPr>
        <w:t>Предварительные данные</w:t>
      </w:r>
    </w:p>
    <w:p w:rsidR="0058142D" w:rsidRDefault="0058142D" w:rsidP="0058142D">
      <w:pPr>
        <w:ind w:firstLine="0"/>
      </w:pPr>
    </w:p>
    <w:p w:rsidR="0058142D" w:rsidRPr="0058142D" w:rsidRDefault="0058142D" w:rsidP="0058142D">
      <w:pPr>
        <w:autoSpaceDE w:val="0"/>
        <w:autoSpaceDN w:val="0"/>
        <w:adjustRightInd w:val="0"/>
        <w:spacing w:line="276" w:lineRule="auto"/>
        <w:ind w:firstLine="567"/>
        <w:rPr>
          <w:rFonts w:cs="Arial"/>
          <w:bCs/>
          <w:sz w:val="24"/>
          <w:szCs w:val="24"/>
        </w:rPr>
      </w:pPr>
      <w:r w:rsidRPr="0058142D">
        <w:rPr>
          <w:rFonts w:cs="Arial"/>
          <w:bCs/>
          <w:sz w:val="24"/>
          <w:szCs w:val="24"/>
        </w:rPr>
        <w:t xml:space="preserve">По итогам января-июня 2025 года </w:t>
      </w:r>
      <w:r w:rsidRPr="0058142D">
        <w:rPr>
          <w:rFonts w:cs="Arial"/>
          <w:b/>
          <w:bCs/>
          <w:sz w:val="24"/>
          <w:szCs w:val="24"/>
        </w:rPr>
        <w:t xml:space="preserve">оборот индивидуальных предпринимателей </w:t>
      </w:r>
      <w:r w:rsidRPr="0058142D">
        <w:rPr>
          <w:rFonts w:cs="Arial"/>
          <w:b/>
          <w:bCs/>
          <w:sz w:val="24"/>
          <w:szCs w:val="24"/>
        </w:rPr>
        <w:br/>
      </w:r>
      <w:r w:rsidRPr="0058142D">
        <w:rPr>
          <w:rFonts w:cs="Arial"/>
          <w:bCs/>
          <w:sz w:val="24"/>
          <w:szCs w:val="24"/>
        </w:rPr>
        <w:t xml:space="preserve">г. Ростова-на-Дону составил, по предварительной экспериментальной оценке, </w:t>
      </w:r>
      <w:r w:rsidRPr="0058142D">
        <w:rPr>
          <w:rFonts w:cs="Arial"/>
          <w:bCs/>
          <w:sz w:val="24"/>
          <w:szCs w:val="24"/>
        </w:rPr>
        <w:br/>
        <w:t>217 859,5 млн. рублей. В расчете на 1 экономически-активного индивидуального предпринимателя оборот в среднем сложился в размере 6,5 млн. рублей.</w:t>
      </w:r>
    </w:p>
    <w:p w:rsidR="0058142D" w:rsidRPr="0058142D" w:rsidRDefault="0058142D" w:rsidP="0058142D">
      <w:pPr>
        <w:autoSpaceDE w:val="0"/>
        <w:autoSpaceDN w:val="0"/>
        <w:adjustRightInd w:val="0"/>
        <w:spacing w:line="276" w:lineRule="auto"/>
        <w:rPr>
          <w:rFonts w:cs="Arial"/>
          <w:bCs/>
          <w:sz w:val="24"/>
          <w:szCs w:val="24"/>
          <w:highlight w:val="yellow"/>
        </w:rPr>
      </w:pPr>
      <w:r w:rsidRPr="0058142D">
        <w:rPr>
          <w:rFonts w:cs="Arial"/>
          <w:bCs/>
          <w:sz w:val="24"/>
          <w:szCs w:val="24"/>
        </w:rPr>
        <w:t>Большая часть оборота индивидуальных предпринимателей города</w:t>
      </w:r>
      <w:r w:rsidRPr="0058142D">
        <w:rPr>
          <w:rFonts w:cs="Arial"/>
          <w:b/>
          <w:bCs/>
          <w:sz w:val="24"/>
          <w:szCs w:val="24"/>
        </w:rPr>
        <w:t xml:space="preserve"> </w:t>
      </w:r>
      <w:r w:rsidRPr="0058142D">
        <w:rPr>
          <w:rFonts w:cs="Arial"/>
          <w:bCs/>
          <w:sz w:val="24"/>
          <w:szCs w:val="24"/>
        </w:rPr>
        <w:t>формируется в торговом секторе – по итогам января-июня 2025 года порядка 107730,9 млн. рублей или 49,4 процента от совокупного оборота ИП по г. Ростову-на-Дону. На следующем месте по объему оборота идут индивидуальные предприниматели, занятые в сфере операций с недвижимым имуществом (21 733,9 млн. рублей или 10%). 9,6 процента суммарного оборота индивидуальных предпринимателей города приходится на ИП обрабатывающих производств, 7,3 процента -  занимающихся строительной деятельностью, 5,4 процента - оказывающих услуги по транспортировке и хранению. В целом на данные 5 сфер экономики приходится 81,7 процента оборота индивидуальных предпринимателей  г. Ростова-на-Дону.</w:t>
      </w:r>
    </w:p>
    <w:p w:rsidR="0058142D" w:rsidRPr="0058142D" w:rsidRDefault="0058142D" w:rsidP="0058142D">
      <w:pPr>
        <w:tabs>
          <w:tab w:val="left" w:pos="567"/>
        </w:tabs>
        <w:spacing w:line="276" w:lineRule="auto"/>
        <w:ind w:firstLine="0"/>
        <w:rPr>
          <w:rFonts w:cs="Arial"/>
          <w:bCs/>
          <w:color w:val="FF0000"/>
          <w:sz w:val="20"/>
        </w:rPr>
      </w:pPr>
    </w:p>
    <w:p w:rsidR="0058142D" w:rsidRPr="0058142D" w:rsidRDefault="0058142D" w:rsidP="0058142D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</w:rPr>
      </w:pPr>
      <w:r w:rsidRPr="0058142D">
        <w:rPr>
          <w:rFonts w:cs="Arial"/>
          <w:b/>
          <w:sz w:val="24"/>
          <w:szCs w:val="24"/>
        </w:rPr>
        <w:t xml:space="preserve">Оборот индивидуальных предпринимателей г. Ростова-на-Дону в разрезе основных видов экономической деятельности </w:t>
      </w:r>
    </w:p>
    <w:p w:rsidR="0058142D" w:rsidRPr="0058142D" w:rsidRDefault="0058142D" w:rsidP="0058142D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</w:rPr>
      </w:pPr>
      <w:r w:rsidRPr="0058142D">
        <w:rPr>
          <w:rFonts w:cs="Arial"/>
          <w:b/>
          <w:sz w:val="24"/>
          <w:szCs w:val="24"/>
        </w:rPr>
        <w:t>по итогам января-июня 2024 года</w:t>
      </w:r>
    </w:p>
    <w:p w:rsidR="0058142D" w:rsidRPr="0058142D" w:rsidRDefault="0058142D" w:rsidP="0058142D">
      <w:pPr>
        <w:ind w:firstLine="0"/>
        <w:jc w:val="center"/>
        <w:rPr>
          <w:rFonts w:cs="Arial"/>
          <w:sz w:val="24"/>
          <w:szCs w:val="24"/>
        </w:rPr>
      </w:pPr>
      <w:r w:rsidRPr="0058142D">
        <w:rPr>
          <w:rFonts w:cs="Arial"/>
          <w:sz w:val="24"/>
          <w:szCs w:val="24"/>
        </w:rPr>
        <w:t>(предварительная экспериментальная оценка)</w:t>
      </w: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58142D" w:rsidRPr="0058142D" w:rsidTr="00BF48BC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58142D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58142D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58142D" w:rsidRPr="0058142D" w:rsidTr="00BF48BC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58142D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58142D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58142D" w:rsidRPr="0058142D" w:rsidTr="00BF48BC">
        <w:trPr>
          <w:trHeight w:val="494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58142D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58142D">
              <w:rPr>
                <w:rFonts w:cs="Arial"/>
                <w:b/>
                <w:sz w:val="24"/>
                <w:szCs w:val="24"/>
              </w:rPr>
              <w:t>217 859,5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58142D">
              <w:rPr>
                <w:rFonts w:cs="Arial"/>
                <w:b/>
                <w:sz w:val="24"/>
                <w:szCs w:val="24"/>
              </w:rPr>
              <w:t>100,0</w:t>
            </w:r>
          </w:p>
        </w:tc>
      </w:tr>
      <w:tr w:rsidR="0058142D" w:rsidRPr="0058142D" w:rsidTr="00BF48BC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i/>
                <w:sz w:val="24"/>
                <w:szCs w:val="24"/>
              </w:rPr>
            </w:pPr>
            <w:r w:rsidRPr="0058142D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6111" w:type="dxa"/>
            <w:shd w:val="clear" w:color="auto" w:fill="auto"/>
            <w:vAlign w:val="center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20 916,0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9,6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15 901,8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7,3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8"/>
        </w:trPr>
        <w:tc>
          <w:tcPr>
            <w:tcW w:w="6111" w:type="dxa"/>
            <w:shd w:val="clear" w:color="auto" w:fill="auto"/>
            <w:vAlign w:val="center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107 730,9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49,4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6111" w:type="dxa"/>
            <w:shd w:val="clear" w:color="auto" w:fill="auto"/>
            <w:vAlign w:val="center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11 841,1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5,4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2"/>
        </w:trPr>
        <w:tc>
          <w:tcPr>
            <w:tcW w:w="6111" w:type="dxa"/>
            <w:shd w:val="clear" w:color="auto" w:fill="auto"/>
            <w:vAlign w:val="center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8 369,6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3,8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6111" w:type="dxa"/>
            <w:shd w:val="clear" w:color="auto" w:fill="auto"/>
            <w:vAlign w:val="center"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8 137,9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3,7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4"/>
        </w:trPr>
        <w:tc>
          <w:tcPr>
            <w:tcW w:w="6111" w:type="dxa"/>
            <w:shd w:val="clear" w:color="auto" w:fill="auto"/>
            <w:vAlign w:val="center"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21 733,9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10,0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4"/>
        </w:trPr>
        <w:tc>
          <w:tcPr>
            <w:tcW w:w="6111" w:type="dxa"/>
            <w:shd w:val="clear" w:color="auto" w:fill="auto"/>
            <w:vAlign w:val="center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10 373,6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4,8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0"/>
        </w:trPr>
        <w:tc>
          <w:tcPr>
            <w:tcW w:w="6111" w:type="dxa"/>
            <w:shd w:val="clear" w:color="auto" w:fill="auto"/>
            <w:vAlign w:val="center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  <w:highlight w:val="yellow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 xml:space="preserve">Деятельность административная и сопутствующие дополнительные услуги 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4 487,0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2,1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2 590,9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1,2  </w:t>
            </w:r>
          </w:p>
        </w:tc>
      </w:tr>
      <w:tr w:rsidR="0058142D" w:rsidRPr="0058142D" w:rsidTr="00BF48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9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8142D" w:rsidRPr="0058142D" w:rsidRDefault="0058142D" w:rsidP="0058142D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58142D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5 776,8  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8142D" w:rsidRPr="0058142D" w:rsidRDefault="0058142D" w:rsidP="0058142D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58142D">
              <w:rPr>
                <w:rFonts w:cs="Arial"/>
                <w:sz w:val="24"/>
                <w:szCs w:val="24"/>
              </w:rPr>
              <w:t xml:space="preserve">2,7  </w:t>
            </w:r>
          </w:p>
        </w:tc>
      </w:tr>
    </w:tbl>
    <w:p w:rsidR="0058142D" w:rsidRPr="00FA1B6E" w:rsidRDefault="0058142D" w:rsidP="0058142D">
      <w:pPr>
        <w:ind w:firstLine="0"/>
      </w:pPr>
      <w:bookmarkStart w:id="0" w:name="_GoBack"/>
      <w:bookmarkEnd w:id="0"/>
    </w:p>
    <w:sectPr w:rsidR="0058142D" w:rsidRPr="00FA1B6E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CEA" w:rsidRDefault="00FA6CEA" w:rsidP="00A23098">
      <w:r>
        <w:separator/>
      </w:r>
    </w:p>
  </w:endnote>
  <w:endnote w:type="continuationSeparator" w:id="0">
    <w:p w:rsidR="00FA6CEA" w:rsidRDefault="00FA6CEA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CEA" w:rsidRDefault="00FA6CEA" w:rsidP="00A23098">
      <w:r>
        <w:separator/>
      </w:r>
    </w:p>
  </w:footnote>
  <w:footnote w:type="continuationSeparator" w:id="0">
    <w:p w:rsidR="00FA6CEA" w:rsidRDefault="00FA6CEA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0D6A78"/>
    <w:rsid w:val="00122DB8"/>
    <w:rsid w:val="00131C5D"/>
    <w:rsid w:val="0016643B"/>
    <w:rsid w:val="001A3607"/>
    <w:rsid w:val="003C297C"/>
    <w:rsid w:val="003E7EE1"/>
    <w:rsid w:val="003F08ED"/>
    <w:rsid w:val="00427E1D"/>
    <w:rsid w:val="00574806"/>
    <w:rsid w:val="0058142D"/>
    <w:rsid w:val="005A1F9F"/>
    <w:rsid w:val="005C5D25"/>
    <w:rsid w:val="00621578"/>
    <w:rsid w:val="00886568"/>
    <w:rsid w:val="00905CAA"/>
    <w:rsid w:val="00942BF1"/>
    <w:rsid w:val="0095629C"/>
    <w:rsid w:val="009A0C0B"/>
    <w:rsid w:val="00A23098"/>
    <w:rsid w:val="00A54CC3"/>
    <w:rsid w:val="00B7362B"/>
    <w:rsid w:val="00BA22CD"/>
    <w:rsid w:val="00CD3769"/>
    <w:rsid w:val="00D05D89"/>
    <w:rsid w:val="00D074A6"/>
    <w:rsid w:val="00D50CA5"/>
    <w:rsid w:val="00DA71E4"/>
    <w:rsid w:val="00ED3380"/>
    <w:rsid w:val="00F96DCE"/>
    <w:rsid w:val="00FA1B6E"/>
    <w:rsid w:val="00FA6CEA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45539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3F08E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name w:val="Normal (Web)"/>
    <w:basedOn w:val="a"/>
    <w:semiHidden/>
    <w:rsid w:val="003F08ED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6">
    <w:basedOn w:val="a"/>
    <w:next w:val="a8"/>
    <w:qFormat/>
    <w:rsid w:val="00D074A6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styleId="af7">
    <w:name w:val="Strong"/>
    <w:uiPriority w:val="22"/>
    <w:qFormat/>
    <w:rsid w:val="00D074A6"/>
    <w:rPr>
      <w:b/>
      <w:bCs/>
    </w:rPr>
  </w:style>
  <w:style w:type="paragraph" w:customStyle="1" w:styleId="af8">
    <w:basedOn w:val="a"/>
    <w:next w:val="a8"/>
    <w:qFormat/>
    <w:rsid w:val="005C5D2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12,6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B60-49FA-9AFB-C8D8E76A50C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21,6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B60-49FA-9AFB-C8D8E76A50C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12.6</c:v>
                </c:pt>
                <c:pt idx="1">
                  <c:v>21.6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60-49FA-9AFB-C8D8E76A50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B60-49FA-9AFB-C8D8E76A50C8}"/>
                </c:ext>
              </c:extLst>
            </c:dLbl>
            <c:dLbl>
              <c:idx val="1"/>
              <c:layout>
                <c:manualLayout>
                  <c:x val="5.897185812498513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B60-49FA-9AFB-C8D8E76A50C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6.8</c:v>
                </c:pt>
                <c:pt idx="1">
                  <c:v>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B60-49FA-9AFB-C8D8E76A50C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7.0364202964055475E-2"/>
                  <c:y val="-2.5889967637540453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59,6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B60-49FA-9AFB-C8D8E76A50C8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62,4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B60-49FA-9AFB-C8D8E76A50C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59.6</c:v>
                </c:pt>
                <c:pt idx="1">
                  <c:v>62.4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B60-49FA-9AFB-C8D8E76A50C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228473329052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4,3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B60-49FA-9AFB-C8D8E76A50C8}"/>
                </c:ext>
              </c:extLst>
            </c:dLbl>
            <c:dLbl>
              <c:idx val="1"/>
              <c:layout>
                <c:manualLayout>
                  <c:x val="2.5888304747405063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4,8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B60-49FA-9AFB-C8D8E76A50C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4.3</c:v>
                </c:pt>
                <c:pt idx="1">
                  <c:v>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B60-49FA-9AFB-C8D8E76A50C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B60-49FA-9AFB-C8D8E76A50C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2.8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BB60-49FA-9AFB-C8D8E76A50C8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B60-49FA-9AFB-C8D8E76A50C8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B60-49FA-9AFB-C8D8E76A50C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</c:v>
                </c:pt>
                <c:pt idx="1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BB60-49FA-9AFB-C8D8E76A50C8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B60-49FA-9AFB-C8D8E76A50C8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B60-49FA-9AFB-C8D8E76A50C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2.4</c:v>
                </c:pt>
                <c:pt idx="1">
                  <c:v>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BB60-49FA-9AFB-C8D8E76A50C8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853739959242255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9,5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BB60-49FA-9AFB-C8D8E76A50C8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BB60-49FA-9AFB-C8D8E76A50C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9.5</c:v>
                </c:pt>
                <c:pt idx="1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BB60-49FA-9AFB-C8D8E76A50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509915360"/>
        <c:axId val="1"/>
        <c:axId val="0"/>
      </c:bar3DChart>
      <c:catAx>
        <c:axId val="5099153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509915360"/>
        <c:crosses val="autoZero"/>
        <c:crossBetween val="between"/>
      </c:valAx>
      <c:spPr>
        <a:noFill/>
        <a:ln w="22729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58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5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18</cp:revision>
  <dcterms:created xsi:type="dcterms:W3CDTF">2021-02-02T09:48:00Z</dcterms:created>
  <dcterms:modified xsi:type="dcterms:W3CDTF">2025-10-24T07:00:00Z</dcterms:modified>
</cp:coreProperties>
</file>