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РОСТОВСКАЯ-НА-ДОНУ ГОРОДСКАЯ ДУМА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РЕШЕНИЕ</w:t>
      </w:r>
    </w:p>
    <w:p>
      <w:pPr>
        <w:pStyle w:val="2"/>
        <w:jc w:val="center"/>
      </w:pPr>
      <w:r>
        <w:rPr>
          <w:sz w:val="20"/>
        </w:rPr>
        <w:t xml:space="preserve">от 19 августа 2025 г. N 887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УСТАНОВЛЕНИИ ЛЬГОТЫ ПО ЗЕМЕЛЬНОМУ НАЛОГУ</w:t>
      </w:r>
    </w:p>
    <w:p>
      <w:pPr>
        <w:pStyle w:val="2"/>
        <w:jc w:val="center"/>
      </w:pPr>
      <w:r>
        <w:rPr>
          <w:sz w:val="20"/>
        </w:rPr>
        <w:t xml:space="preserve">ОТДЕЛЬНЫМ КАТЕГОРИЯМ НАЛОГОПЛАТЕЛЬЩИКОВ НА ТЕРРИТОРИИ</w:t>
      </w:r>
    </w:p>
    <w:p>
      <w:pPr>
        <w:pStyle w:val="2"/>
        <w:jc w:val="center"/>
      </w:pPr>
      <w:r>
        <w:rPr>
          <w:sz w:val="20"/>
        </w:rPr>
        <w:t xml:space="preserve">ГОРОДА РОСТОВА-НА-ДОНУ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6" w:tooltip="&quot;Налоговый кодекс Российской Федерации (часть первая)&quot; от 31.07.1998 N 146-ФЗ (ред. от 29.11.2024, с изм. от 21.01.2025) (с изм. и доп., вступ. в силу с 05.02.2025) {КонсультантПлюс}">
        <w:r>
          <w:rPr>
            <w:sz w:val="20"/>
            <w:color w:val="0000ff"/>
          </w:rPr>
          <w:t xml:space="preserve">статьями 12</w:t>
        </w:r>
      </w:hyperlink>
      <w:r>
        <w:rPr>
          <w:sz w:val="20"/>
        </w:rPr>
        <w:t xml:space="preserve">, </w:t>
      </w:r>
      <w:hyperlink w:history="0" r:id="rId7" w:tooltip="&quot;Налоговый кодекс Российской Федерации (часть первая)&quot; от 31.07.1998 N 146-ФЗ (ред. от 29.11.2024, с изм. от 21.01.2025) (с изм. и доп., вступ. в силу с 05.02.2025) {КонсультантПлюс}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, </w:t>
      </w:r>
      <w:hyperlink w:history="0" r:id="rId8" w:tooltip="&quot;Налоговый кодекс Российской Федерации (часть вторая)&quot; от 05.08.2000 N 117-ФЗ (ред. от 31.07.2025) (с изм. и доп., вступ. в силу с 01.10.2025) {КонсультантПлюс}">
        <w:r>
          <w:rPr>
            <w:sz w:val="20"/>
            <w:color w:val="0000ff"/>
          </w:rPr>
          <w:t xml:space="preserve">главой 31</w:t>
        </w:r>
      </w:hyperlink>
      <w:r>
        <w:rPr>
          <w:sz w:val="20"/>
        </w:rPr>
        <w:t xml:space="preserve"> Налогового кодекса Российской Федерации, </w:t>
      </w:r>
      <w:hyperlink w:history="0" r:id="rId9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sz w:val="20"/>
            <w:color w:val="0000ff"/>
          </w:rPr>
          <w:t xml:space="preserve">статьей 16</w:t>
        </w:r>
      </w:hyperlink>
      <w:r>
        <w:rPr>
          <w:sz w:val="20"/>
        </w:rPr>
        <w:t xml:space="preserve"> Федерального закона от 06.10.2003 N 131-ФЗ "Об общих принципах организации местного самоуправления в Российской Федерации", руководствуясь </w:t>
      </w:r>
      <w:hyperlink w:history="0" r:id="rId10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sz w:val="20"/>
            <w:color w:val="0000ff"/>
          </w:rPr>
          <w:t xml:space="preserve">статьями 39</w:t>
        </w:r>
      </w:hyperlink>
      <w:r>
        <w:rPr>
          <w:sz w:val="20"/>
        </w:rPr>
        <w:t xml:space="preserve">, </w:t>
      </w:r>
      <w:hyperlink w:history="0" r:id="rId11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sz w:val="20"/>
            <w:color w:val="0000ff"/>
          </w:rPr>
          <w:t xml:space="preserve">41</w:t>
        </w:r>
      </w:hyperlink>
      <w:r>
        <w:rPr>
          <w:sz w:val="20"/>
        </w:rPr>
        <w:t xml:space="preserve"> Устава города Ростова-на-Дону, городская Дума решила:</w:t>
      </w:r>
    </w:p>
    <w:bookmarkStart w:id="11" w:name="P11"/>
    <w:bookmarkEnd w:id="1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Освободить от уплаты земельного налога и авансовых платежей по налогу малые технологические компании, включенные в реестр малых технологических компаний в соответствии с Федеральным </w:t>
      </w:r>
      <w:hyperlink w:history="0" r:id="rId12" w:tooltip="Федеральный закон от 04.08.2023 N 478-ФЗ &quot;О развитии технологических компаний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04.08.2023 N 478-ФЗ "О развитии технологических компаний в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Документом, подтверждающим право на налоговую льготу, установленную </w:t>
      </w:r>
      <w:hyperlink w:history="0" w:anchor="P11" w:tooltip="1. Освободить от уплаты земельного налога и авансовых платежей по налогу малые технологические компании, включенные в реестр малых технологических компаний в соответствии с Федеральным законом от 04.08.2023 N 478-ФЗ &quot;О развитии технологических компаний в Российской Федерации&quot;.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настоящего решения, является выписка из реестра малых технологических компаний (МТК), полученная с использованием федеральной государственной информационной системы "Единый портал государственных и муниципальных услуг".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Настоящее решение вступает в силу со дня его официального опубликования и распространяется на налоговые периоды 2025, 2026 и 2027 годов.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исполнением настоящего решения возложить на постоянную комиссию по бюджету города, местным налогам и сборам, муниципальной собственности (И.В. Климов).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города</w:t>
      </w:r>
    </w:p>
    <w:p>
      <w:pPr>
        <w:pStyle w:val="0"/>
        <w:jc w:val="right"/>
      </w:pPr>
      <w:r>
        <w:rPr>
          <w:sz w:val="20"/>
        </w:rPr>
        <w:t xml:space="preserve">Ростова-на-Дону</w:t>
      </w:r>
    </w:p>
    <w:p>
      <w:pPr>
        <w:pStyle w:val="0"/>
        <w:jc w:val="right"/>
      </w:pPr>
      <w:r>
        <w:rPr>
          <w:sz w:val="20"/>
        </w:rPr>
        <w:t xml:space="preserve">А.Ю.СКРЯБИН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</w:t>
      </w:r>
    </w:p>
    <w:p>
      <w:pPr>
        <w:pStyle w:val="0"/>
        <w:jc w:val="right"/>
      </w:pPr>
      <w:r>
        <w:rPr>
          <w:sz w:val="20"/>
        </w:rPr>
        <w:t xml:space="preserve">Ростовской-на-Дону</w:t>
      </w:r>
    </w:p>
    <w:p>
      <w:pPr>
        <w:pStyle w:val="0"/>
        <w:jc w:val="right"/>
      </w:pPr>
      <w:r>
        <w:rPr>
          <w:sz w:val="20"/>
        </w:rPr>
        <w:t xml:space="preserve">городской Думы</w:t>
      </w:r>
    </w:p>
    <w:p>
      <w:pPr>
        <w:pStyle w:val="0"/>
        <w:jc w:val="right"/>
      </w:pPr>
      <w:r>
        <w:rPr>
          <w:sz w:val="20"/>
        </w:rPr>
        <w:t xml:space="preserve">З.В.НЕЯРОХИНА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19.08.2025 N 887</w:t>
            <w:br/>
            <w:t>"Об установлении льготы по земельному налогу отдельным кат...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17.10.2025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19.08.2025 N 887 "Об установлении льготы по земельному налогу отдельным кат...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17.10.2025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https://login.consultant.ru/link/?req=doc&amp;base=LAW&amp;n=483130&amp;dst=5317" TargetMode = "External"/>
	<Relationship Id="rId7" Type="http://schemas.openxmlformats.org/officeDocument/2006/relationships/hyperlink" Target="https://login.consultant.ru/link/?req=doc&amp;base=LAW&amp;n=483130&amp;dst=3277" TargetMode = "External"/>
	<Relationship Id="rId8" Type="http://schemas.openxmlformats.org/officeDocument/2006/relationships/hyperlink" Target="https://login.consultant.ru/link/?req=doc&amp;base=LAW&amp;n=510752&amp;dst=20558" TargetMode = "External"/>
	<Relationship Id="rId9" Type="http://schemas.openxmlformats.org/officeDocument/2006/relationships/hyperlink" Target="https://login.consultant.ru/link/?req=doc&amp;base=LAW&amp;n=501480&amp;dst=101356" TargetMode = "External"/>
	<Relationship Id="rId10" Type="http://schemas.openxmlformats.org/officeDocument/2006/relationships/hyperlink" Target="https://login.consultant.ru/link/?req=doc&amp;base=RLAW186&amp;n=146792&amp;dst=100860" TargetMode = "External"/>
	<Relationship Id="rId11" Type="http://schemas.openxmlformats.org/officeDocument/2006/relationships/hyperlink" Target="https://login.consultant.ru/link/?req=doc&amp;base=RLAW186&amp;n=146792&amp;dst=100348" TargetMode = "External"/>
	<Relationship Id="rId12" Type="http://schemas.openxmlformats.org/officeDocument/2006/relationships/hyperlink" Target="https://login.consultant.ru/link/?req=doc&amp;base=LAW&amp;n=45405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Ростовской-на-Дону городской Думы от 19.08.2025 N 887
"Об установлении льготы по земельному налогу отдельным категориям налогоплательщиков на территории города Ростова-на-Дону"</dc:title>
  <dcterms:created xsi:type="dcterms:W3CDTF">2025-10-17T12:17:15Z</dcterms:created>
</cp:coreProperties>
</file>