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9F3" w:rsidRDefault="00D439F3" w:rsidP="00D439F3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Коммерческая деятельность малых и средних предприятий города </w:t>
      </w:r>
      <w:r>
        <w:rPr>
          <w:sz w:val="24"/>
          <w:szCs w:val="24"/>
        </w:rPr>
        <w:br/>
        <w:t xml:space="preserve">в 1 квартале 2019 года была успешной, о чем свидетельствует анализ показателя </w:t>
      </w:r>
      <w:r w:rsidRPr="00316B79">
        <w:rPr>
          <w:sz w:val="24"/>
          <w:szCs w:val="24"/>
        </w:rPr>
        <w:t xml:space="preserve"> </w:t>
      </w:r>
      <w:r w:rsidRPr="00316B79">
        <w:rPr>
          <w:b/>
          <w:sz w:val="24"/>
          <w:szCs w:val="24"/>
        </w:rPr>
        <w:t>оборот организаций</w:t>
      </w:r>
      <w:r w:rsidRPr="00316B79">
        <w:rPr>
          <w:rStyle w:val="ae"/>
          <w:b/>
          <w:sz w:val="24"/>
          <w:szCs w:val="24"/>
        </w:rPr>
        <w:footnoteReference w:id="1"/>
      </w:r>
      <w:r w:rsidRPr="00011D72"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AA787A">
        <w:rPr>
          <w:sz w:val="24"/>
          <w:szCs w:val="24"/>
        </w:rPr>
        <w:t>При</w:t>
      </w:r>
      <w:r>
        <w:rPr>
          <w:sz w:val="24"/>
          <w:szCs w:val="24"/>
        </w:rPr>
        <w:t xml:space="preserve"> этом, если в динамике оборота малых предприятий прослеживается тенденция замедления темпов роста показателя к уровню прошлого года (соответственно 8,0% против 9,8% годом ранее), то у средних предприятий, на фоне низких базовых значений, наоборот отмечается ускорение темпов роста (соответственно 18,1% против 1%). </w:t>
      </w:r>
    </w:p>
    <w:p w:rsidR="00D439F3" w:rsidRDefault="00D439F3" w:rsidP="00D439F3">
      <w:pPr>
        <w:tabs>
          <w:tab w:val="left" w:pos="567"/>
        </w:tabs>
        <w:spacing w:line="276" w:lineRule="auto"/>
        <w:rPr>
          <w:rFonts w:cs="Arial"/>
          <w:sz w:val="24"/>
          <w:szCs w:val="24"/>
        </w:rPr>
      </w:pPr>
      <w:r w:rsidRPr="003F24D2">
        <w:rPr>
          <w:rFonts w:cs="Arial"/>
          <w:sz w:val="24"/>
          <w:szCs w:val="24"/>
        </w:rPr>
        <w:t>Прирост оборота</w:t>
      </w:r>
      <w:r>
        <w:rPr>
          <w:rFonts w:cs="Arial"/>
          <w:sz w:val="24"/>
          <w:szCs w:val="24"/>
        </w:rPr>
        <w:t xml:space="preserve"> </w:t>
      </w:r>
      <w:r w:rsidRPr="003F24D2">
        <w:rPr>
          <w:rFonts w:cs="Arial"/>
          <w:sz w:val="24"/>
          <w:szCs w:val="24"/>
        </w:rPr>
        <w:t>продукции и услуг, производимых</w:t>
      </w:r>
      <w:r>
        <w:rPr>
          <w:rFonts w:cs="Arial"/>
          <w:sz w:val="24"/>
          <w:szCs w:val="24"/>
        </w:rPr>
        <w:t xml:space="preserve"> </w:t>
      </w:r>
      <w:proofErr w:type="gramStart"/>
      <w:r w:rsidRPr="003F24D2">
        <w:rPr>
          <w:rFonts w:cs="Arial"/>
          <w:sz w:val="24"/>
          <w:szCs w:val="24"/>
        </w:rPr>
        <w:t xml:space="preserve">малыми </w:t>
      </w:r>
      <w:r>
        <w:rPr>
          <w:rFonts w:cs="Arial"/>
          <w:sz w:val="24"/>
          <w:szCs w:val="24"/>
        </w:rPr>
        <w:t xml:space="preserve"> </w:t>
      </w:r>
      <w:r w:rsidRPr="003F24D2">
        <w:rPr>
          <w:rFonts w:cs="Arial"/>
          <w:sz w:val="24"/>
          <w:szCs w:val="24"/>
        </w:rPr>
        <w:t>предприятиями</w:t>
      </w:r>
      <w:proofErr w:type="gramEnd"/>
      <w:r w:rsidRPr="003F24D2">
        <w:rPr>
          <w:rFonts w:cs="Arial"/>
          <w:sz w:val="24"/>
          <w:szCs w:val="24"/>
        </w:rPr>
        <w:t>, в</w:t>
      </w:r>
      <w:r>
        <w:rPr>
          <w:rFonts w:cs="Arial"/>
          <w:sz w:val="24"/>
          <w:szCs w:val="24"/>
        </w:rPr>
        <w:t xml:space="preserve"> </w:t>
      </w:r>
      <w:r w:rsidRPr="003F24D2">
        <w:rPr>
          <w:rFonts w:cs="Arial"/>
          <w:sz w:val="24"/>
          <w:szCs w:val="24"/>
        </w:rPr>
        <w:t xml:space="preserve"> </w:t>
      </w:r>
      <w:proofErr w:type="spellStart"/>
      <w:r w:rsidRPr="003F24D2">
        <w:rPr>
          <w:rFonts w:cs="Arial"/>
          <w:sz w:val="24"/>
          <w:szCs w:val="24"/>
        </w:rPr>
        <w:t>т</w:t>
      </w:r>
      <w:r>
        <w:rPr>
          <w:rFonts w:cs="Arial"/>
          <w:sz w:val="24"/>
          <w:szCs w:val="24"/>
        </w:rPr>
        <w:t>.</w:t>
      </w:r>
      <w:r w:rsidRPr="003F24D2">
        <w:rPr>
          <w:rFonts w:cs="Arial"/>
          <w:sz w:val="24"/>
          <w:szCs w:val="24"/>
        </w:rPr>
        <w:t>ч</w:t>
      </w:r>
      <w:proofErr w:type="spellEnd"/>
      <w:r w:rsidRPr="003F24D2">
        <w:rPr>
          <w:rFonts w:cs="Arial"/>
          <w:sz w:val="24"/>
          <w:szCs w:val="24"/>
        </w:rPr>
        <w:t xml:space="preserve">. </w:t>
      </w:r>
      <w:r>
        <w:rPr>
          <w:rFonts w:cs="Arial"/>
          <w:sz w:val="24"/>
          <w:szCs w:val="24"/>
        </w:rPr>
        <w:t xml:space="preserve"> </w:t>
      </w:r>
      <w:proofErr w:type="spellStart"/>
      <w:proofErr w:type="gramStart"/>
      <w:r w:rsidRPr="003F24D2">
        <w:rPr>
          <w:rFonts w:cs="Arial"/>
          <w:sz w:val="24"/>
          <w:szCs w:val="24"/>
        </w:rPr>
        <w:t>микропредприятиями</w:t>
      </w:r>
      <w:proofErr w:type="spellEnd"/>
      <w:r w:rsidRPr="003F24D2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Pr="003F24D2">
        <w:rPr>
          <w:rFonts w:cs="Arial"/>
          <w:sz w:val="24"/>
          <w:szCs w:val="24"/>
        </w:rPr>
        <w:t>(</w:t>
      </w:r>
      <w:proofErr w:type="gramEnd"/>
      <w:r w:rsidRPr="003F24D2">
        <w:rPr>
          <w:rFonts w:cs="Arial"/>
          <w:sz w:val="24"/>
          <w:szCs w:val="24"/>
        </w:rPr>
        <w:t xml:space="preserve">в % к 2018 г. в постоянных ценах </w:t>
      </w:r>
      <w:r>
        <w:rPr>
          <w:rFonts w:cs="Arial"/>
          <w:sz w:val="24"/>
          <w:szCs w:val="24"/>
        </w:rPr>
        <w:t xml:space="preserve"> </w:t>
      </w:r>
      <w:r w:rsidRPr="003F24D2">
        <w:rPr>
          <w:rFonts w:cs="Arial"/>
          <w:sz w:val="24"/>
          <w:szCs w:val="24"/>
        </w:rPr>
        <w:t xml:space="preserve">в целом по </w:t>
      </w:r>
      <w:r>
        <w:rPr>
          <w:rFonts w:cs="Arial"/>
          <w:sz w:val="24"/>
          <w:szCs w:val="24"/>
        </w:rPr>
        <w:t xml:space="preserve"> </w:t>
      </w:r>
      <w:r w:rsidRPr="003F24D2">
        <w:rPr>
          <w:rFonts w:cs="Arial"/>
          <w:sz w:val="24"/>
          <w:szCs w:val="24"/>
        </w:rPr>
        <w:t>г</w:t>
      </w:r>
      <w:r>
        <w:rPr>
          <w:rFonts w:cs="Arial"/>
          <w:sz w:val="24"/>
          <w:szCs w:val="24"/>
        </w:rPr>
        <w:t>ороду</w:t>
      </w:r>
      <w:r w:rsidRPr="003F24D2">
        <w:rPr>
          <w:rFonts w:cs="Arial"/>
          <w:sz w:val="24"/>
          <w:szCs w:val="24"/>
        </w:rPr>
        <w:t xml:space="preserve"> Ростову-на-Дону) составил за январь-март 2019 года </w:t>
      </w:r>
      <w:r w:rsidRPr="00E63DEA">
        <w:rPr>
          <w:rFonts w:cs="Arial"/>
          <w:sz w:val="24"/>
          <w:szCs w:val="24"/>
        </w:rPr>
        <w:t>4,1</w:t>
      </w:r>
      <w:r>
        <w:rPr>
          <w:rFonts w:cs="Arial"/>
          <w:sz w:val="24"/>
          <w:szCs w:val="24"/>
        </w:rPr>
        <w:t xml:space="preserve"> процента.</w:t>
      </w:r>
    </w:p>
    <w:p w:rsidR="00D439F3" w:rsidRPr="00011D72" w:rsidRDefault="00D439F3" w:rsidP="00D439F3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целом оборот малых предприятий (без учета </w:t>
      </w:r>
      <w:proofErr w:type="spellStart"/>
      <w:r>
        <w:rPr>
          <w:sz w:val="24"/>
          <w:szCs w:val="24"/>
        </w:rPr>
        <w:t>микропредприятий</w:t>
      </w:r>
      <w:proofErr w:type="spellEnd"/>
      <w:r>
        <w:rPr>
          <w:sz w:val="24"/>
          <w:szCs w:val="24"/>
        </w:rPr>
        <w:t>) города по итогам января-марта 2019 года составил, по оценке, 71909,1 млн. рублей, оборот средних предприятий – 22401,8 млн. рублей.</w:t>
      </w:r>
    </w:p>
    <w:p w:rsidR="00D439F3" w:rsidRDefault="00D439F3" w:rsidP="00D439F3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E175F6">
        <w:rPr>
          <w:sz w:val="24"/>
          <w:szCs w:val="24"/>
        </w:rPr>
        <w:t xml:space="preserve">Структура формирования оборота среднего и малого бизнеса </w:t>
      </w:r>
      <w:r>
        <w:rPr>
          <w:sz w:val="24"/>
          <w:szCs w:val="24"/>
        </w:rPr>
        <w:t xml:space="preserve">несколько отличается </w:t>
      </w:r>
      <w:proofErr w:type="gramStart"/>
      <w:r>
        <w:rPr>
          <w:sz w:val="24"/>
          <w:szCs w:val="24"/>
        </w:rPr>
        <w:t>от</w:t>
      </w:r>
      <w:r w:rsidRPr="00E175F6">
        <w:rPr>
          <w:sz w:val="24"/>
          <w:szCs w:val="24"/>
        </w:rPr>
        <w:t xml:space="preserve"> распределению</w:t>
      </w:r>
      <w:proofErr w:type="gramEnd"/>
      <w:r w:rsidRPr="00E175F6">
        <w:rPr>
          <w:sz w:val="24"/>
          <w:szCs w:val="24"/>
        </w:rPr>
        <w:t xml:space="preserve"> числа предприятий по видам деятельности. Так </w:t>
      </w:r>
      <w:r>
        <w:rPr>
          <w:sz w:val="24"/>
          <w:szCs w:val="24"/>
        </w:rPr>
        <w:t xml:space="preserve">основной вклад в оборот малых и средних предприятий вносят предприятия торговли – 75,2 и 71,3 процента соответственно. Второе место по значимости занимают предприятия промышленного сектора, на которые приходится 12 процентов оборота средних предприятий и 8,3 процента оборота малых предприятий.  </w:t>
      </w:r>
      <w:r w:rsidRPr="00E175F6">
        <w:rPr>
          <w:sz w:val="24"/>
          <w:szCs w:val="24"/>
        </w:rPr>
        <w:t>Свыше 5 процентов в структуре оборота у малых предприятий и 3,6 процента у средних предприятий приходится на организации, осуществляющие строительную деятельность.</w:t>
      </w:r>
      <w:r>
        <w:rPr>
          <w:sz w:val="24"/>
          <w:szCs w:val="24"/>
        </w:rPr>
        <w:t xml:space="preserve"> </w:t>
      </w:r>
      <w:r w:rsidRPr="00DC22F7">
        <w:rPr>
          <w:rFonts w:eastAsia="Calibri"/>
          <w:iCs/>
          <w:sz w:val="24"/>
          <w:szCs w:val="24"/>
          <w:lang w:eastAsia="en-US"/>
        </w:rPr>
        <w:t xml:space="preserve">Структура распределения оборота малых и средних предприятий по видам экономической деятельности приведена </w:t>
      </w:r>
      <w:r>
        <w:rPr>
          <w:rFonts w:eastAsia="Calibri"/>
          <w:iCs/>
          <w:sz w:val="24"/>
          <w:szCs w:val="24"/>
          <w:lang w:eastAsia="en-US"/>
        </w:rPr>
        <w:t>на рисунке</w:t>
      </w:r>
      <w:r w:rsidRPr="00DC22F7">
        <w:rPr>
          <w:rFonts w:eastAsia="Calibri"/>
          <w:iCs/>
          <w:sz w:val="24"/>
          <w:szCs w:val="24"/>
          <w:lang w:eastAsia="en-US"/>
        </w:rPr>
        <w:t>.</w:t>
      </w:r>
    </w:p>
    <w:p w:rsidR="00D439F3" w:rsidRPr="00DC22F7" w:rsidRDefault="00D439F3" w:rsidP="00D439F3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D439F3" w:rsidRDefault="00D439F3" w:rsidP="00D439F3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bookmarkStart w:id="0" w:name="_GoBack"/>
      <w:bookmarkEnd w:id="0"/>
      <w:r w:rsidRPr="00E175F6">
        <w:rPr>
          <w:b/>
          <w:sz w:val="24"/>
          <w:szCs w:val="24"/>
        </w:rPr>
        <w:t xml:space="preserve">Оборот малых (без </w:t>
      </w:r>
      <w:proofErr w:type="spellStart"/>
      <w:r w:rsidRPr="00E175F6">
        <w:rPr>
          <w:b/>
          <w:sz w:val="24"/>
          <w:szCs w:val="24"/>
        </w:rPr>
        <w:t>микропредприятий</w:t>
      </w:r>
      <w:proofErr w:type="spellEnd"/>
      <w:r w:rsidRPr="00E175F6">
        <w:rPr>
          <w:b/>
          <w:sz w:val="24"/>
          <w:szCs w:val="24"/>
        </w:rPr>
        <w:t>) и</w:t>
      </w:r>
    </w:p>
    <w:p w:rsidR="00D439F3" w:rsidRPr="00E175F6" w:rsidRDefault="00D439F3" w:rsidP="00D439F3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E175F6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D439F3" w:rsidRPr="00E175F6" w:rsidRDefault="00D439F3" w:rsidP="00D439F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175F6">
        <w:rPr>
          <w:b/>
          <w:sz w:val="24"/>
          <w:szCs w:val="24"/>
        </w:rPr>
        <w:t>экономической деятельности за январь-март 2019 года</w:t>
      </w:r>
    </w:p>
    <w:p w:rsidR="00D439F3" w:rsidRPr="00E175F6" w:rsidRDefault="00D439F3" w:rsidP="00D439F3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E175F6">
        <w:rPr>
          <w:b/>
          <w:sz w:val="24"/>
          <w:szCs w:val="24"/>
        </w:rPr>
        <w:tab/>
      </w:r>
      <w:r w:rsidRPr="00E175F6">
        <w:rPr>
          <w:sz w:val="24"/>
          <w:szCs w:val="24"/>
        </w:rPr>
        <w:t xml:space="preserve">         (в процентах)</w:t>
      </w:r>
    </w:p>
    <w:p w:rsidR="00D439F3" w:rsidRPr="00BD1056" w:rsidRDefault="00D439F3" w:rsidP="00D439F3">
      <w:pPr>
        <w:widowControl w:val="0"/>
        <w:autoSpaceDE w:val="0"/>
        <w:autoSpaceDN w:val="0"/>
        <w:adjustRightInd w:val="0"/>
        <w:ind w:firstLine="0"/>
        <w:rPr>
          <w:color w:val="FF0000"/>
          <w:sz w:val="4"/>
          <w:szCs w:val="28"/>
        </w:rPr>
      </w:pPr>
      <w:r w:rsidRPr="0069645B">
        <w:rPr>
          <w:noProof/>
        </w:rPr>
        <w:drawing>
          <wp:inline distT="0" distB="0" distL="0" distR="0">
            <wp:extent cx="5770880" cy="27260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9F3" w:rsidRPr="00BD1056" w:rsidRDefault="00D439F3" w:rsidP="00D439F3">
      <w:pPr>
        <w:pStyle w:val="a5"/>
        <w:rPr>
          <w:rFonts w:ascii="Arial" w:hAnsi="Arial" w:cs="Arial"/>
          <w:i w:val="0"/>
          <w:color w:val="FF0000"/>
          <w:sz w:val="20"/>
        </w:rPr>
      </w:pPr>
    </w:p>
    <w:p w:rsidR="00D439F3" w:rsidRPr="00DF0ABA" w:rsidRDefault="00D439F3" w:rsidP="00D439F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BB5CA5">
        <w:rPr>
          <w:sz w:val="24"/>
          <w:szCs w:val="24"/>
        </w:rPr>
        <w:t>Рассматривая динамику показателей надо отметить, что наиболее активно рос оборот малых предприятий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сектора </w:t>
      </w:r>
      <w:r w:rsidRPr="008B0F55">
        <w:rPr>
          <w:sz w:val="24"/>
          <w:szCs w:val="24"/>
        </w:rPr>
        <w:t>транспортировк</w:t>
      </w:r>
      <w:r>
        <w:rPr>
          <w:sz w:val="24"/>
          <w:szCs w:val="24"/>
        </w:rPr>
        <w:t>и и хранения</w:t>
      </w:r>
      <w:r w:rsidRPr="008B0F55">
        <w:rPr>
          <w:sz w:val="24"/>
          <w:szCs w:val="24"/>
        </w:rPr>
        <w:t xml:space="preserve"> </w:t>
      </w:r>
      <w:r>
        <w:rPr>
          <w:sz w:val="24"/>
          <w:szCs w:val="24"/>
        </w:rPr>
        <w:t>(на 30%</w:t>
      </w:r>
      <w:r w:rsidRPr="008B0F55">
        <w:rPr>
          <w:sz w:val="24"/>
          <w:szCs w:val="24"/>
        </w:rPr>
        <w:t xml:space="preserve"> к уровню января-марта 2018 года</w:t>
      </w:r>
      <w:r>
        <w:rPr>
          <w:sz w:val="24"/>
          <w:szCs w:val="24"/>
        </w:rPr>
        <w:t>),</w:t>
      </w:r>
      <w:r w:rsidRPr="00DF0ABA">
        <w:rPr>
          <w:rFonts w:eastAsia="Calibri"/>
          <w:iCs/>
          <w:sz w:val="28"/>
          <w:szCs w:val="28"/>
          <w:lang w:eastAsia="en-US"/>
        </w:rPr>
        <w:t xml:space="preserve"> </w:t>
      </w:r>
      <w:r w:rsidRPr="00DF0ABA">
        <w:rPr>
          <w:rFonts w:eastAsia="Calibri"/>
          <w:iCs/>
          <w:sz w:val="24"/>
          <w:szCs w:val="24"/>
          <w:lang w:eastAsia="en-US"/>
        </w:rPr>
        <w:t>преимущественно</w:t>
      </w:r>
      <w:r>
        <w:rPr>
          <w:rFonts w:eastAsia="Calibri"/>
          <w:iCs/>
          <w:sz w:val="24"/>
          <w:szCs w:val="24"/>
          <w:lang w:eastAsia="en-US"/>
        </w:rPr>
        <w:t xml:space="preserve"> из-за увеличения оборота </w:t>
      </w:r>
      <w:r>
        <w:rPr>
          <w:rFonts w:eastAsia="Calibri"/>
          <w:iCs/>
          <w:sz w:val="24"/>
          <w:szCs w:val="24"/>
          <w:lang w:eastAsia="en-US"/>
        </w:rPr>
        <w:lastRenderedPageBreak/>
        <w:t>малых предприятий, оказывающих логистические услуги, включая услуги складского хранения, грузоперевозок.</w:t>
      </w:r>
    </w:p>
    <w:p w:rsidR="00D439F3" w:rsidRPr="00401207" w:rsidRDefault="00D439F3" w:rsidP="00D439F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C5242B">
        <w:rPr>
          <w:sz w:val="24"/>
          <w:szCs w:val="24"/>
        </w:rPr>
        <w:t>Существенное наращивание оборота по сравнению с прошлым годом отмечалось и у малых предприятий стройиндустрии (+21,9%, главным образом за счет малых предприятий,</w:t>
      </w:r>
      <w:r w:rsidRPr="00BD1056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осуществляющих</w:t>
      </w:r>
      <w:r w:rsidRPr="00362ECD">
        <w:rPr>
          <w:sz w:val="24"/>
          <w:szCs w:val="24"/>
        </w:rPr>
        <w:t xml:space="preserve"> строительство </w:t>
      </w:r>
      <w:r>
        <w:rPr>
          <w:sz w:val="24"/>
          <w:szCs w:val="24"/>
        </w:rPr>
        <w:t>жилого комплекса «</w:t>
      </w:r>
      <w:proofErr w:type="spellStart"/>
      <w:r>
        <w:rPr>
          <w:sz w:val="24"/>
          <w:szCs w:val="24"/>
        </w:rPr>
        <w:t>Вересаево</w:t>
      </w:r>
      <w:proofErr w:type="spellEnd"/>
      <w:r>
        <w:rPr>
          <w:sz w:val="24"/>
          <w:szCs w:val="24"/>
        </w:rPr>
        <w:t>»</w:t>
      </w:r>
      <w:r w:rsidRPr="00362ECD">
        <w:rPr>
          <w:sz w:val="24"/>
          <w:szCs w:val="24"/>
        </w:rPr>
        <w:t xml:space="preserve">). </w:t>
      </w:r>
      <w:r w:rsidRPr="008B65DA">
        <w:rPr>
          <w:sz w:val="24"/>
          <w:szCs w:val="24"/>
        </w:rPr>
        <w:t xml:space="preserve">Кроме того, </w:t>
      </w:r>
      <w:r>
        <w:rPr>
          <w:sz w:val="24"/>
          <w:szCs w:val="24"/>
        </w:rPr>
        <w:t xml:space="preserve">по сравнению с прошлым годом, </w:t>
      </w:r>
      <w:r w:rsidRPr="00A83FAB">
        <w:rPr>
          <w:sz w:val="24"/>
          <w:szCs w:val="24"/>
        </w:rPr>
        <w:t>зафиксировано увеличение</w:t>
      </w:r>
      <w:r w:rsidRPr="008B65DA">
        <w:rPr>
          <w:sz w:val="24"/>
          <w:szCs w:val="24"/>
        </w:rPr>
        <w:t xml:space="preserve"> оборот</w:t>
      </w:r>
      <w:r>
        <w:rPr>
          <w:sz w:val="24"/>
          <w:szCs w:val="24"/>
        </w:rPr>
        <w:t>а</w:t>
      </w:r>
      <w:r w:rsidRPr="008B65DA">
        <w:rPr>
          <w:sz w:val="24"/>
          <w:szCs w:val="24"/>
        </w:rPr>
        <w:t xml:space="preserve"> малых предприятий гостиничного и ресторанного бизнеса (на 13,1%) –</w:t>
      </w:r>
      <w:r>
        <w:rPr>
          <w:sz w:val="24"/>
          <w:szCs w:val="24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>прежде всего</w:t>
      </w:r>
      <w:r w:rsidRPr="00401207">
        <w:rPr>
          <w:sz w:val="24"/>
          <w:szCs w:val="24"/>
        </w:rPr>
        <w:t xml:space="preserve"> благодаря малым предприятиям, оказывающих услуги гостиниц и прочих мест проживания.</w:t>
      </w:r>
    </w:p>
    <w:p w:rsidR="00D439F3" w:rsidRPr="004137CF" w:rsidRDefault="00D439F3" w:rsidP="00D439F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401207">
        <w:rPr>
          <w:sz w:val="24"/>
          <w:szCs w:val="24"/>
        </w:rPr>
        <w:t>В то же время, на 13,1 процента сократился оборот малых предприятий промышленного сектора, что связано, в основном</w:t>
      </w:r>
      <w:r w:rsidRPr="004137CF">
        <w:rPr>
          <w:sz w:val="24"/>
          <w:szCs w:val="24"/>
        </w:rPr>
        <w:t>, с переходом ряда предприятий этой сферы экономики в категорию «крупный бизнес» в 2019 году.</w:t>
      </w:r>
    </w:p>
    <w:p w:rsidR="00D439F3" w:rsidRPr="0032369D" w:rsidRDefault="00D439F3" w:rsidP="00D439F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290839">
        <w:rPr>
          <w:sz w:val="24"/>
          <w:szCs w:val="24"/>
        </w:rPr>
        <w:t xml:space="preserve">Что касается средних предприятий, то, как отмечалось выше, их </w:t>
      </w:r>
      <w:proofErr w:type="gramStart"/>
      <w:r w:rsidRPr="00290839">
        <w:rPr>
          <w:sz w:val="24"/>
          <w:szCs w:val="24"/>
        </w:rPr>
        <w:t>оборот  вырос</w:t>
      </w:r>
      <w:proofErr w:type="gramEnd"/>
      <w:r w:rsidRPr="00290839">
        <w:rPr>
          <w:sz w:val="24"/>
          <w:szCs w:val="24"/>
        </w:rPr>
        <w:t xml:space="preserve"> на 1</w:t>
      </w:r>
      <w:r>
        <w:rPr>
          <w:sz w:val="24"/>
          <w:szCs w:val="24"/>
        </w:rPr>
        <w:t>8,1</w:t>
      </w:r>
      <w:r w:rsidRPr="00290839">
        <w:rPr>
          <w:sz w:val="24"/>
          <w:szCs w:val="24"/>
        </w:rPr>
        <w:t xml:space="preserve"> процент</w:t>
      </w:r>
      <w:r>
        <w:rPr>
          <w:sz w:val="24"/>
          <w:szCs w:val="24"/>
        </w:rPr>
        <w:t>а</w:t>
      </w:r>
      <w:r w:rsidRPr="00290839">
        <w:rPr>
          <w:sz w:val="24"/>
          <w:szCs w:val="24"/>
        </w:rPr>
        <w:t xml:space="preserve">, </w:t>
      </w:r>
      <w:r>
        <w:rPr>
          <w:sz w:val="24"/>
          <w:szCs w:val="24"/>
        </w:rPr>
        <w:t>заметно</w:t>
      </w:r>
      <w:r w:rsidRPr="00290839">
        <w:rPr>
          <w:sz w:val="24"/>
          <w:szCs w:val="24"/>
        </w:rPr>
        <w:t xml:space="preserve"> опережая аналогичный показатель прошлого года (+1,0%). При этом наиболее высокие темпы роста оборота организаций зафиксированы в деятельности по транспортировке и хранению (в 1,6 раза),</w:t>
      </w:r>
      <w:r w:rsidRPr="00290839">
        <w:rPr>
          <w:rFonts w:eastAsia="Calibri"/>
          <w:iCs/>
          <w:sz w:val="28"/>
          <w:szCs w:val="28"/>
          <w:lang w:eastAsia="en-US"/>
        </w:rPr>
        <w:t xml:space="preserve"> </w:t>
      </w:r>
      <w:r w:rsidRPr="00290839">
        <w:rPr>
          <w:sz w:val="24"/>
          <w:szCs w:val="24"/>
        </w:rPr>
        <w:t xml:space="preserve">что в </w:t>
      </w:r>
      <w:r>
        <w:rPr>
          <w:sz w:val="24"/>
          <w:szCs w:val="24"/>
        </w:rPr>
        <w:t>большей</w:t>
      </w:r>
      <w:r w:rsidRPr="00290839">
        <w:rPr>
          <w:sz w:val="24"/>
          <w:szCs w:val="24"/>
        </w:rPr>
        <w:t xml:space="preserve"> степени обусловлено ростом оборота средних предприятий,</w:t>
      </w:r>
      <w:r w:rsidRPr="00BD1056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осуществляющих</w:t>
      </w:r>
      <w:r w:rsidRPr="00BD1056">
        <w:rPr>
          <w:color w:val="FF0000"/>
          <w:sz w:val="24"/>
          <w:szCs w:val="24"/>
        </w:rPr>
        <w:t xml:space="preserve"> </w:t>
      </w:r>
      <w:r w:rsidRPr="00BF61F4">
        <w:rPr>
          <w:sz w:val="24"/>
          <w:szCs w:val="24"/>
        </w:rPr>
        <w:t>перевозки морским транспортом.</w:t>
      </w:r>
      <w:r w:rsidRPr="00BD1056">
        <w:rPr>
          <w:color w:val="FF0000"/>
          <w:sz w:val="24"/>
          <w:szCs w:val="24"/>
        </w:rPr>
        <w:t xml:space="preserve"> </w:t>
      </w:r>
      <w:r w:rsidRPr="008F04EB">
        <w:rPr>
          <w:sz w:val="24"/>
          <w:szCs w:val="24"/>
        </w:rPr>
        <w:t xml:space="preserve">Кроме того, </w:t>
      </w:r>
      <w:r>
        <w:rPr>
          <w:sz w:val="24"/>
          <w:szCs w:val="24"/>
        </w:rPr>
        <w:t>увеличение</w:t>
      </w:r>
      <w:r w:rsidRPr="008F04EB">
        <w:rPr>
          <w:sz w:val="24"/>
          <w:szCs w:val="24"/>
        </w:rPr>
        <w:t xml:space="preserve"> оборота отмечалось на средних </w:t>
      </w:r>
      <w:proofErr w:type="gramStart"/>
      <w:r w:rsidRPr="008F04EB">
        <w:rPr>
          <w:sz w:val="24"/>
          <w:szCs w:val="24"/>
        </w:rPr>
        <w:t>предприятиях  оптовой</w:t>
      </w:r>
      <w:proofErr w:type="gramEnd"/>
      <w:r w:rsidRPr="008F04EB">
        <w:rPr>
          <w:sz w:val="24"/>
          <w:szCs w:val="24"/>
        </w:rPr>
        <w:t xml:space="preserve"> и розничной торговли (на 34,7%), в основном </w:t>
      </w:r>
      <w:r w:rsidRPr="0032369D">
        <w:rPr>
          <w:rFonts w:eastAsia="Calibri"/>
          <w:iCs/>
          <w:sz w:val="24"/>
          <w:szCs w:val="24"/>
          <w:lang w:eastAsia="en-US"/>
        </w:rPr>
        <w:t>из-за роста оборота средних предприятий, занимающихся оптовой торговле</w:t>
      </w:r>
      <w:r>
        <w:rPr>
          <w:rFonts w:eastAsia="Calibri"/>
          <w:iCs/>
          <w:sz w:val="24"/>
          <w:szCs w:val="24"/>
          <w:lang w:eastAsia="en-US"/>
        </w:rPr>
        <w:t>й</w:t>
      </w:r>
      <w:r w:rsidRPr="0032369D">
        <w:rPr>
          <w:rFonts w:eastAsia="Calibri"/>
          <w:iCs/>
          <w:sz w:val="24"/>
          <w:szCs w:val="24"/>
          <w:lang w:eastAsia="en-US"/>
        </w:rPr>
        <w:t xml:space="preserve"> нефтепродуктами и </w:t>
      </w:r>
      <w:r>
        <w:rPr>
          <w:rFonts w:eastAsia="Calibri"/>
          <w:iCs/>
          <w:sz w:val="24"/>
          <w:szCs w:val="24"/>
          <w:lang w:eastAsia="en-US"/>
        </w:rPr>
        <w:t>автомобильными деталями, узлами и принадлежностями</w:t>
      </w:r>
      <w:r w:rsidRPr="0032369D">
        <w:rPr>
          <w:rFonts w:eastAsia="Calibri"/>
          <w:iCs/>
          <w:sz w:val="24"/>
          <w:szCs w:val="24"/>
          <w:lang w:eastAsia="en-US"/>
        </w:rPr>
        <w:t>.</w:t>
      </w:r>
    </w:p>
    <w:p w:rsidR="00B7362B" w:rsidRPr="00D439F3" w:rsidRDefault="00B7362B" w:rsidP="00D439F3"/>
    <w:sectPr w:rsidR="00B7362B" w:rsidRPr="00D439F3" w:rsidSect="00D11FB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974" w:rsidRDefault="00102974" w:rsidP="00D439F3">
      <w:r>
        <w:separator/>
      </w:r>
    </w:p>
  </w:endnote>
  <w:endnote w:type="continuationSeparator" w:id="0">
    <w:p w:rsidR="00102974" w:rsidRDefault="00102974" w:rsidP="00D4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974" w:rsidRDefault="00102974" w:rsidP="00D439F3">
      <w:r>
        <w:separator/>
      </w:r>
    </w:p>
  </w:footnote>
  <w:footnote w:type="continuationSeparator" w:id="0">
    <w:p w:rsidR="00102974" w:rsidRDefault="00102974" w:rsidP="00D439F3">
      <w:r>
        <w:continuationSeparator/>
      </w:r>
    </w:p>
  </w:footnote>
  <w:footnote w:id="1">
    <w:p w:rsidR="00D439F3" w:rsidRDefault="00D439F3" w:rsidP="00D439F3">
      <w:pPr>
        <w:pStyle w:val="ac"/>
        <w:ind w:firstLine="0"/>
      </w:pPr>
      <w:r>
        <w:rPr>
          <w:rStyle w:val="ae"/>
        </w:rPr>
        <w:footnoteRef/>
      </w:r>
      <w:r>
        <w:t xml:space="preserve"> В</w:t>
      </w:r>
      <w:r w:rsidRPr="00CC1553">
        <w:t xml:space="preserve"> </w:t>
      </w:r>
      <w:r>
        <w:rPr>
          <w:b/>
        </w:rPr>
        <w:t>оборот организаций</w:t>
      </w:r>
      <w:r w:rsidRPr="00CC1553">
        <w:rPr>
          <w:b/>
        </w:rPr>
        <w:t xml:space="preserve"> </w:t>
      </w:r>
      <w:r w:rsidRPr="00CC1553"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83FD3"/>
    <w:rsid w:val="00102974"/>
    <w:rsid w:val="00122DB8"/>
    <w:rsid w:val="00131C5D"/>
    <w:rsid w:val="001A3607"/>
    <w:rsid w:val="003E7EE1"/>
    <w:rsid w:val="00427E1D"/>
    <w:rsid w:val="00464EF4"/>
    <w:rsid w:val="005A1F9F"/>
    <w:rsid w:val="00886568"/>
    <w:rsid w:val="0095629C"/>
    <w:rsid w:val="00B7362B"/>
    <w:rsid w:val="00CD3769"/>
    <w:rsid w:val="00D11FB7"/>
    <w:rsid w:val="00D439F3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9585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D11FB7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character" w:customStyle="1" w:styleId="a9">
    <w:name w:val="Название Знак"/>
    <w:link w:val="a7"/>
    <w:rsid w:val="003E7EE1"/>
    <w:rPr>
      <w:rFonts w:ascii="Times New Roman" w:eastAsia="Times New Roman" w:hAnsi="Times New Roman" w:cs="Times New Roman"/>
      <w:b/>
      <w:szCs w:val="20"/>
      <w:lang w:val="x-none" w:eastAsia="x-none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464EF4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c">
    <w:name w:val="footnote text"/>
    <w:basedOn w:val="a"/>
    <w:link w:val="ad"/>
    <w:uiPriority w:val="99"/>
    <w:semiHidden/>
    <w:unhideWhenUsed/>
    <w:rsid w:val="00D439F3"/>
    <w:rPr>
      <w:sz w:val="20"/>
      <w:lang w:val="x-none"/>
    </w:rPr>
  </w:style>
  <w:style w:type="character" w:customStyle="1" w:styleId="ad">
    <w:name w:val="Текст сноски Знак"/>
    <w:basedOn w:val="a0"/>
    <w:link w:val="ac"/>
    <w:uiPriority w:val="99"/>
    <w:semiHidden/>
    <w:rsid w:val="00D439F3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e">
    <w:name w:val="footnote reference"/>
    <w:uiPriority w:val="99"/>
    <w:semiHidden/>
    <w:unhideWhenUsed/>
    <w:rsid w:val="00D439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6</cp:revision>
  <dcterms:created xsi:type="dcterms:W3CDTF">2021-02-02T09:48:00Z</dcterms:created>
  <dcterms:modified xsi:type="dcterms:W3CDTF">2021-02-02T11:07:00Z</dcterms:modified>
</cp:coreProperties>
</file>