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F9F" w:rsidRPr="005A1F9F" w:rsidRDefault="005A1F9F" w:rsidP="005A1F9F">
      <w:pPr>
        <w:spacing w:line="276" w:lineRule="auto"/>
        <w:ind w:firstLine="567"/>
        <w:rPr>
          <w:sz w:val="24"/>
          <w:szCs w:val="24"/>
        </w:rPr>
      </w:pPr>
      <w:r w:rsidRPr="005A1F9F">
        <w:rPr>
          <w:sz w:val="24"/>
          <w:szCs w:val="24"/>
        </w:rPr>
        <w:t xml:space="preserve">Основным показателем, отражающим общие параметры коммерческой деятельности, является оборот организаций. В оборот организаций включается стоимость отгруженных товаров собственного производства, стоимость выполненных собственными силами работ и услуг, а также выручка от продажи приобретенных на стороне товаров (без налога на добавленную стоимость, акцизов и других аналогичных обязательных платежей). </w:t>
      </w:r>
    </w:p>
    <w:p w:rsidR="005A1F9F" w:rsidRPr="005A1F9F" w:rsidRDefault="005A1F9F" w:rsidP="005A1F9F">
      <w:pPr>
        <w:tabs>
          <w:tab w:val="left" w:pos="567"/>
        </w:tabs>
        <w:spacing w:line="276" w:lineRule="auto"/>
        <w:ind w:firstLine="567"/>
        <w:rPr>
          <w:rFonts w:cs="Arial"/>
          <w:sz w:val="24"/>
          <w:szCs w:val="24"/>
        </w:rPr>
      </w:pPr>
      <w:r w:rsidRPr="005A1F9F">
        <w:rPr>
          <w:sz w:val="24"/>
          <w:szCs w:val="24"/>
        </w:rPr>
        <w:t xml:space="preserve">Анализ показателя оборот организаций, отражающий коммерческую деятельность малых и средних  предприятий, свидетельствует о </w:t>
      </w:r>
      <w:r w:rsidRPr="005A1F9F">
        <w:rPr>
          <w:rFonts w:eastAsia="Calibri"/>
          <w:sz w:val="24"/>
          <w:szCs w:val="24"/>
          <w:lang w:eastAsia="en-US"/>
        </w:rPr>
        <w:t xml:space="preserve">сохранении опережающей динамики его роста по сравнению с прошлым годом, </w:t>
      </w:r>
      <w:r w:rsidRPr="005A1F9F">
        <w:rPr>
          <w:sz w:val="24"/>
          <w:szCs w:val="24"/>
        </w:rPr>
        <w:t xml:space="preserve">как у малых, так и у средних хозяйствующих субъектов. </w:t>
      </w:r>
      <w:r w:rsidRPr="005A1F9F">
        <w:rPr>
          <w:rFonts w:cs="Arial"/>
          <w:sz w:val="24"/>
          <w:szCs w:val="24"/>
        </w:rPr>
        <w:t xml:space="preserve">Так, за  2016 год оборот малых предприятий города (без </w:t>
      </w:r>
      <w:proofErr w:type="spellStart"/>
      <w:r w:rsidRPr="005A1F9F">
        <w:rPr>
          <w:rFonts w:cs="Arial"/>
          <w:sz w:val="24"/>
          <w:szCs w:val="24"/>
        </w:rPr>
        <w:t>микропредприятий</w:t>
      </w:r>
      <w:proofErr w:type="spellEnd"/>
      <w:r w:rsidRPr="005A1F9F">
        <w:rPr>
          <w:rFonts w:cs="Arial"/>
          <w:sz w:val="24"/>
          <w:szCs w:val="24"/>
        </w:rPr>
        <w:t>) составил  300781,1 млн. рублей, что по оценке, выше аналогичного показателя 2015 года по фактическому кругу организаций на 8,8 процента (годом ранее снижение на 1,5%).</w:t>
      </w:r>
    </w:p>
    <w:p w:rsidR="005A1F9F" w:rsidRPr="005A1F9F" w:rsidRDefault="005A1F9F" w:rsidP="005A1F9F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5A1F9F" w:rsidRPr="005A1F9F" w:rsidRDefault="005A1F9F" w:rsidP="005A1F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5A1F9F">
        <w:rPr>
          <w:sz w:val="24"/>
          <w:szCs w:val="24"/>
        </w:rPr>
        <w:t xml:space="preserve">Оборот малых (без </w:t>
      </w:r>
      <w:proofErr w:type="spellStart"/>
      <w:r w:rsidRPr="005A1F9F">
        <w:rPr>
          <w:sz w:val="24"/>
          <w:szCs w:val="24"/>
        </w:rPr>
        <w:t>микропредприятий</w:t>
      </w:r>
      <w:proofErr w:type="spellEnd"/>
      <w:r w:rsidRPr="005A1F9F">
        <w:rPr>
          <w:sz w:val="24"/>
          <w:szCs w:val="24"/>
        </w:rPr>
        <w:t xml:space="preserve">) и средних предприятий </w:t>
      </w:r>
    </w:p>
    <w:p w:rsidR="005A1F9F" w:rsidRPr="005A1F9F" w:rsidRDefault="005A1F9F" w:rsidP="005A1F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5A1F9F">
        <w:rPr>
          <w:sz w:val="24"/>
          <w:szCs w:val="24"/>
        </w:rPr>
        <w:t xml:space="preserve">г. Ростова-на-Дону в разрезе видов экономической деятельности </w:t>
      </w:r>
    </w:p>
    <w:p w:rsidR="005A1F9F" w:rsidRPr="005A1F9F" w:rsidRDefault="005A1F9F" w:rsidP="005A1F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5A1F9F">
        <w:rPr>
          <w:sz w:val="24"/>
          <w:szCs w:val="24"/>
        </w:rPr>
        <w:t>за январь-декабрь 2016 года</w:t>
      </w:r>
    </w:p>
    <w:p w:rsidR="005A1F9F" w:rsidRPr="005A1F9F" w:rsidRDefault="005A1F9F" w:rsidP="005A1F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5A1F9F" w:rsidRPr="005A1F9F" w:rsidRDefault="005A1F9F" w:rsidP="005A1F9F">
      <w:pPr>
        <w:widowControl w:val="0"/>
        <w:autoSpaceDE w:val="0"/>
        <w:autoSpaceDN w:val="0"/>
        <w:adjustRightInd w:val="0"/>
        <w:ind w:firstLine="567"/>
        <w:rPr>
          <w:sz w:val="4"/>
          <w:szCs w:val="28"/>
        </w:rPr>
      </w:pPr>
    </w:p>
    <w:p w:rsidR="005A1F9F" w:rsidRPr="005A1F9F" w:rsidRDefault="005A1F9F" w:rsidP="005A1F9F">
      <w:pPr>
        <w:widowControl w:val="0"/>
        <w:autoSpaceDE w:val="0"/>
        <w:autoSpaceDN w:val="0"/>
        <w:adjustRightInd w:val="0"/>
        <w:ind w:firstLine="567"/>
        <w:rPr>
          <w:sz w:val="4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190"/>
        <w:gridCol w:w="2212"/>
        <w:gridCol w:w="1342"/>
        <w:gridCol w:w="2202"/>
      </w:tblGrid>
      <w:tr w:rsidR="005A1F9F" w:rsidRPr="005A1F9F" w:rsidTr="005A1F9F">
        <w:trPr>
          <w:trHeight w:val="388"/>
        </w:trPr>
        <w:tc>
          <w:tcPr>
            <w:tcW w:w="2518" w:type="dxa"/>
            <w:hideMark/>
          </w:tcPr>
          <w:p w:rsidR="005A1F9F" w:rsidRPr="005A1F9F" w:rsidRDefault="005A1F9F" w:rsidP="005A1F9F">
            <w:pPr>
              <w:spacing w:line="190" w:lineRule="exact"/>
              <w:ind w:right="567" w:firstLine="0"/>
              <w:rPr>
                <w:rFonts w:cs="Arial"/>
                <w:sz w:val="20"/>
              </w:rPr>
            </w:pPr>
          </w:p>
        </w:tc>
        <w:tc>
          <w:tcPr>
            <w:tcW w:w="3402" w:type="dxa"/>
            <w:gridSpan w:val="2"/>
            <w:noWrap/>
            <w:vAlign w:val="center"/>
            <w:hideMark/>
          </w:tcPr>
          <w:p w:rsidR="005A1F9F" w:rsidRPr="005A1F9F" w:rsidRDefault="005A1F9F" w:rsidP="005A1F9F">
            <w:pPr>
              <w:spacing w:line="190" w:lineRule="exact"/>
              <w:ind w:right="567" w:firstLine="459"/>
              <w:jc w:val="center"/>
              <w:rPr>
                <w:rFonts w:cs="Arial"/>
                <w:bCs/>
                <w:iCs/>
                <w:sz w:val="20"/>
              </w:rPr>
            </w:pPr>
            <w:r w:rsidRPr="005A1F9F">
              <w:rPr>
                <w:rFonts w:cs="Arial"/>
                <w:sz w:val="20"/>
              </w:rPr>
              <w:t>Средние предприятия</w:t>
            </w:r>
          </w:p>
        </w:tc>
        <w:tc>
          <w:tcPr>
            <w:tcW w:w="3544" w:type="dxa"/>
            <w:gridSpan w:val="2"/>
            <w:noWrap/>
            <w:vAlign w:val="center"/>
            <w:hideMark/>
          </w:tcPr>
          <w:p w:rsidR="005A1F9F" w:rsidRPr="005A1F9F" w:rsidRDefault="005A1F9F" w:rsidP="005A1F9F">
            <w:pPr>
              <w:spacing w:line="190" w:lineRule="exact"/>
              <w:ind w:right="567"/>
              <w:jc w:val="center"/>
              <w:rPr>
                <w:rFonts w:cs="Arial"/>
                <w:bCs/>
                <w:iCs/>
                <w:sz w:val="20"/>
                <w:vertAlign w:val="superscript"/>
              </w:rPr>
            </w:pPr>
            <w:r w:rsidRPr="005A1F9F">
              <w:rPr>
                <w:rFonts w:cs="Arial"/>
                <w:sz w:val="20"/>
              </w:rPr>
              <w:t>Малые предприятия</w:t>
            </w:r>
            <w:proofErr w:type="gramStart"/>
            <w:r w:rsidRPr="005A1F9F">
              <w:rPr>
                <w:rFonts w:cs="Arial"/>
                <w:sz w:val="20"/>
                <w:vertAlign w:val="superscript"/>
              </w:rPr>
              <w:t>1</w:t>
            </w:r>
            <w:proofErr w:type="gramEnd"/>
          </w:p>
        </w:tc>
      </w:tr>
      <w:tr w:rsidR="005A1F9F" w:rsidRPr="005A1F9F" w:rsidTr="005A1F9F">
        <w:trPr>
          <w:trHeight w:val="1116"/>
        </w:trPr>
        <w:tc>
          <w:tcPr>
            <w:tcW w:w="2518" w:type="dxa"/>
            <w:hideMark/>
          </w:tcPr>
          <w:p w:rsidR="005A1F9F" w:rsidRPr="005A1F9F" w:rsidRDefault="005A1F9F" w:rsidP="005A1F9F">
            <w:pPr>
              <w:spacing w:line="190" w:lineRule="exact"/>
              <w:ind w:right="567" w:firstLine="0"/>
              <w:rPr>
                <w:rFonts w:cs="Arial"/>
                <w:sz w:val="20"/>
              </w:rPr>
            </w:pPr>
          </w:p>
        </w:tc>
        <w:tc>
          <w:tcPr>
            <w:tcW w:w="1190" w:type="dxa"/>
            <w:noWrap/>
            <w:vAlign w:val="center"/>
            <w:hideMark/>
          </w:tcPr>
          <w:p w:rsidR="005A1F9F" w:rsidRPr="005A1F9F" w:rsidRDefault="005A1F9F" w:rsidP="005A1F9F">
            <w:pPr>
              <w:spacing w:line="190" w:lineRule="exact"/>
              <w:ind w:left="-144" w:firstLine="144"/>
              <w:jc w:val="center"/>
              <w:rPr>
                <w:rFonts w:cs="Arial"/>
                <w:iCs/>
                <w:sz w:val="20"/>
              </w:rPr>
            </w:pPr>
            <w:r w:rsidRPr="005A1F9F">
              <w:rPr>
                <w:rFonts w:cs="Arial"/>
                <w:sz w:val="20"/>
              </w:rPr>
              <w:t>Млн. рублей</w:t>
            </w:r>
          </w:p>
        </w:tc>
        <w:tc>
          <w:tcPr>
            <w:tcW w:w="2212" w:type="dxa"/>
            <w:noWrap/>
            <w:vAlign w:val="center"/>
            <w:hideMark/>
          </w:tcPr>
          <w:p w:rsidR="005A1F9F" w:rsidRPr="005A1F9F" w:rsidRDefault="005A1F9F" w:rsidP="005A1F9F">
            <w:pPr>
              <w:spacing w:line="190" w:lineRule="exact"/>
              <w:ind w:firstLine="0"/>
              <w:jc w:val="center"/>
              <w:rPr>
                <w:rFonts w:cs="Arial"/>
                <w:iCs/>
                <w:sz w:val="20"/>
              </w:rPr>
            </w:pPr>
            <w:r w:rsidRPr="005A1F9F">
              <w:rPr>
                <w:rFonts w:cs="Arial"/>
                <w:sz w:val="20"/>
              </w:rPr>
              <w:t xml:space="preserve">Темп роста в фактических ценах к соответствующему периоду прошлого года, </w:t>
            </w:r>
            <w:proofErr w:type="gramStart"/>
            <w:r w:rsidRPr="005A1F9F">
              <w:rPr>
                <w:rFonts w:cs="Arial"/>
                <w:sz w:val="20"/>
              </w:rPr>
              <w:t>в</w:t>
            </w:r>
            <w:proofErr w:type="gramEnd"/>
            <w:r w:rsidRPr="005A1F9F">
              <w:rPr>
                <w:rFonts w:cs="Arial"/>
                <w:sz w:val="20"/>
              </w:rPr>
              <w:t xml:space="preserve"> %</w:t>
            </w:r>
          </w:p>
        </w:tc>
        <w:tc>
          <w:tcPr>
            <w:tcW w:w="1342" w:type="dxa"/>
            <w:noWrap/>
            <w:vAlign w:val="center"/>
            <w:hideMark/>
          </w:tcPr>
          <w:p w:rsidR="005A1F9F" w:rsidRPr="005A1F9F" w:rsidRDefault="005A1F9F" w:rsidP="005A1F9F">
            <w:pPr>
              <w:spacing w:line="190" w:lineRule="exact"/>
              <w:ind w:firstLine="0"/>
              <w:jc w:val="center"/>
              <w:rPr>
                <w:rFonts w:cs="Arial"/>
                <w:iCs/>
                <w:sz w:val="20"/>
              </w:rPr>
            </w:pPr>
            <w:r w:rsidRPr="005A1F9F">
              <w:rPr>
                <w:rFonts w:cs="Arial"/>
                <w:sz w:val="20"/>
              </w:rPr>
              <w:t>Млн. рублей</w:t>
            </w:r>
          </w:p>
        </w:tc>
        <w:tc>
          <w:tcPr>
            <w:tcW w:w="2202" w:type="dxa"/>
            <w:noWrap/>
            <w:vAlign w:val="center"/>
            <w:hideMark/>
          </w:tcPr>
          <w:p w:rsidR="005A1F9F" w:rsidRPr="005A1F9F" w:rsidRDefault="005A1F9F" w:rsidP="005A1F9F">
            <w:pPr>
              <w:spacing w:line="190" w:lineRule="exact"/>
              <w:ind w:firstLine="37"/>
              <w:jc w:val="center"/>
              <w:rPr>
                <w:rFonts w:cs="Arial"/>
                <w:iCs/>
                <w:sz w:val="20"/>
              </w:rPr>
            </w:pPr>
            <w:r w:rsidRPr="005A1F9F">
              <w:rPr>
                <w:rFonts w:cs="Arial"/>
                <w:sz w:val="20"/>
              </w:rPr>
              <w:t>Темп роста в фактических ценах к соответствующему периоду прошлого года</w:t>
            </w:r>
            <w:proofErr w:type="gramStart"/>
            <w:r w:rsidRPr="005A1F9F">
              <w:rPr>
                <w:rFonts w:cs="Arial"/>
                <w:sz w:val="20"/>
                <w:vertAlign w:val="superscript"/>
              </w:rPr>
              <w:t>2</w:t>
            </w:r>
            <w:proofErr w:type="gramEnd"/>
            <w:r w:rsidRPr="005A1F9F">
              <w:rPr>
                <w:rFonts w:cs="Arial"/>
                <w:sz w:val="20"/>
              </w:rPr>
              <w:t>, в %</w:t>
            </w:r>
          </w:p>
        </w:tc>
      </w:tr>
      <w:tr w:rsidR="005A1F9F" w:rsidRPr="005A1F9F" w:rsidTr="005A1F9F">
        <w:trPr>
          <w:trHeight w:val="222"/>
        </w:trPr>
        <w:tc>
          <w:tcPr>
            <w:tcW w:w="2518" w:type="dxa"/>
            <w:hideMark/>
          </w:tcPr>
          <w:p w:rsidR="005A1F9F" w:rsidRPr="005A1F9F" w:rsidRDefault="005A1F9F" w:rsidP="005A1F9F">
            <w:pPr>
              <w:spacing w:line="190" w:lineRule="exact"/>
              <w:ind w:right="567" w:firstLine="0"/>
              <w:rPr>
                <w:rFonts w:cs="Arial"/>
                <w:iCs/>
                <w:sz w:val="20"/>
              </w:rPr>
            </w:pPr>
            <w:r w:rsidRPr="005A1F9F">
              <w:rPr>
                <w:rFonts w:cs="Arial"/>
                <w:sz w:val="20"/>
              </w:rPr>
              <w:t>Всего</w:t>
            </w:r>
          </w:p>
        </w:tc>
        <w:tc>
          <w:tcPr>
            <w:tcW w:w="1190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126457,3</w:t>
            </w:r>
          </w:p>
        </w:tc>
        <w:tc>
          <w:tcPr>
            <w:tcW w:w="221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121,8</w:t>
            </w:r>
          </w:p>
        </w:tc>
        <w:tc>
          <w:tcPr>
            <w:tcW w:w="134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left="-107" w:right="90" w:firstLine="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300781,1</w:t>
            </w:r>
          </w:p>
        </w:tc>
        <w:tc>
          <w:tcPr>
            <w:tcW w:w="220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108,8</w:t>
            </w:r>
          </w:p>
        </w:tc>
      </w:tr>
      <w:tr w:rsidR="005A1F9F" w:rsidRPr="005A1F9F" w:rsidTr="005A1F9F">
        <w:trPr>
          <w:trHeight w:val="540"/>
        </w:trPr>
        <w:tc>
          <w:tcPr>
            <w:tcW w:w="2518" w:type="dxa"/>
            <w:hideMark/>
          </w:tcPr>
          <w:p w:rsidR="005A1F9F" w:rsidRPr="005A1F9F" w:rsidRDefault="005A1F9F" w:rsidP="005A1F9F">
            <w:pPr>
              <w:spacing w:line="190" w:lineRule="exact"/>
              <w:ind w:right="567" w:firstLine="0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в том числе организации с основным видом деятельности:</w:t>
            </w:r>
          </w:p>
        </w:tc>
        <w:tc>
          <w:tcPr>
            <w:tcW w:w="1190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left="-144" w:right="90" w:firstLine="0"/>
              <w:jc w:val="right"/>
              <w:rPr>
                <w:rFonts w:cs="Arial"/>
                <w:iCs/>
                <w:sz w:val="20"/>
              </w:rPr>
            </w:pPr>
          </w:p>
        </w:tc>
        <w:tc>
          <w:tcPr>
            <w:tcW w:w="221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90"/>
              <w:jc w:val="right"/>
              <w:rPr>
                <w:rFonts w:cs="Arial"/>
                <w:iCs/>
                <w:sz w:val="20"/>
              </w:rPr>
            </w:pPr>
          </w:p>
        </w:tc>
        <w:tc>
          <w:tcPr>
            <w:tcW w:w="134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left="-107" w:right="172" w:firstLine="0"/>
              <w:jc w:val="right"/>
              <w:rPr>
                <w:rFonts w:cs="Arial"/>
                <w:iCs/>
                <w:sz w:val="20"/>
              </w:rPr>
            </w:pPr>
          </w:p>
        </w:tc>
        <w:tc>
          <w:tcPr>
            <w:tcW w:w="220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614" w:firstLine="37"/>
              <w:jc w:val="right"/>
              <w:rPr>
                <w:rFonts w:cs="Arial"/>
                <w:iCs/>
                <w:sz w:val="20"/>
              </w:rPr>
            </w:pPr>
          </w:p>
        </w:tc>
      </w:tr>
      <w:tr w:rsidR="005A1F9F" w:rsidRPr="005A1F9F" w:rsidTr="005A1F9F">
        <w:trPr>
          <w:trHeight w:val="471"/>
        </w:trPr>
        <w:tc>
          <w:tcPr>
            <w:tcW w:w="2518" w:type="dxa"/>
            <w:hideMark/>
          </w:tcPr>
          <w:p w:rsidR="005A1F9F" w:rsidRPr="005A1F9F" w:rsidRDefault="005A1F9F" w:rsidP="005A1F9F">
            <w:pPr>
              <w:spacing w:line="190" w:lineRule="exact"/>
              <w:ind w:right="567" w:firstLine="0"/>
              <w:rPr>
                <w:rFonts w:cs="Arial"/>
                <w:iCs/>
                <w:sz w:val="20"/>
              </w:rPr>
            </w:pPr>
            <w:r w:rsidRPr="005A1F9F">
              <w:rPr>
                <w:rFonts w:cs="Arial"/>
                <w:sz w:val="20"/>
              </w:rPr>
              <w:t>сельское хозяйство, охота и лесное хозяйство</w:t>
            </w:r>
          </w:p>
        </w:tc>
        <w:tc>
          <w:tcPr>
            <w:tcW w:w="1190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-</w:t>
            </w:r>
          </w:p>
        </w:tc>
        <w:tc>
          <w:tcPr>
            <w:tcW w:w="221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90" w:firstLine="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-</w:t>
            </w:r>
          </w:p>
        </w:tc>
        <w:tc>
          <w:tcPr>
            <w:tcW w:w="134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408,2</w:t>
            </w:r>
          </w:p>
        </w:tc>
        <w:tc>
          <w:tcPr>
            <w:tcW w:w="220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108,6</w:t>
            </w:r>
          </w:p>
        </w:tc>
      </w:tr>
      <w:tr w:rsidR="005A1F9F" w:rsidRPr="005A1F9F" w:rsidTr="005A1F9F">
        <w:trPr>
          <w:trHeight w:val="158"/>
        </w:trPr>
        <w:tc>
          <w:tcPr>
            <w:tcW w:w="2518" w:type="dxa"/>
            <w:hideMark/>
          </w:tcPr>
          <w:p w:rsidR="005A1F9F" w:rsidRPr="005A1F9F" w:rsidRDefault="005A1F9F" w:rsidP="005A1F9F">
            <w:pPr>
              <w:spacing w:line="190" w:lineRule="exact"/>
              <w:ind w:right="567" w:firstLine="0"/>
              <w:rPr>
                <w:rFonts w:cs="Arial"/>
                <w:iCs/>
                <w:sz w:val="20"/>
              </w:rPr>
            </w:pPr>
            <w:r w:rsidRPr="005A1F9F">
              <w:rPr>
                <w:rFonts w:cs="Arial"/>
                <w:sz w:val="20"/>
              </w:rPr>
              <w:t>Рыболовство, рыбоводство</w:t>
            </w:r>
          </w:p>
        </w:tc>
        <w:tc>
          <w:tcPr>
            <w:tcW w:w="1190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-</w:t>
            </w:r>
          </w:p>
        </w:tc>
        <w:tc>
          <w:tcPr>
            <w:tcW w:w="221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-</w:t>
            </w:r>
          </w:p>
        </w:tc>
        <w:tc>
          <w:tcPr>
            <w:tcW w:w="134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  <w:vertAlign w:val="superscript"/>
              </w:rPr>
            </w:pPr>
            <w:r w:rsidRPr="005A1F9F">
              <w:rPr>
                <w:rFonts w:cs="Arial"/>
                <w:sz w:val="20"/>
              </w:rPr>
              <w:t>х</w:t>
            </w:r>
            <w:r w:rsidRPr="005A1F9F">
              <w:rPr>
                <w:rFonts w:cs="Arial"/>
                <w:sz w:val="20"/>
                <w:vertAlign w:val="superscript"/>
              </w:rPr>
              <w:t>3</w:t>
            </w:r>
          </w:p>
        </w:tc>
        <w:tc>
          <w:tcPr>
            <w:tcW w:w="220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х</w:t>
            </w:r>
            <w:r w:rsidRPr="005A1F9F">
              <w:rPr>
                <w:rFonts w:cs="Arial"/>
                <w:sz w:val="20"/>
                <w:vertAlign w:val="superscript"/>
              </w:rPr>
              <w:t>3</w:t>
            </w:r>
          </w:p>
        </w:tc>
      </w:tr>
      <w:tr w:rsidR="005A1F9F" w:rsidRPr="005A1F9F" w:rsidTr="005A1F9F">
        <w:trPr>
          <w:trHeight w:val="158"/>
        </w:trPr>
        <w:tc>
          <w:tcPr>
            <w:tcW w:w="2518" w:type="dxa"/>
            <w:hideMark/>
          </w:tcPr>
          <w:p w:rsidR="005A1F9F" w:rsidRPr="005A1F9F" w:rsidRDefault="005A1F9F" w:rsidP="005A1F9F">
            <w:pPr>
              <w:spacing w:line="190" w:lineRule="exact"/>
              <w:ind w:right="567" w:firstLine="0"/>
              <w:rPr>
                <w:rFonts w:cs="Arial"/>
                <w:iCs/>
                <w:sz w:val="20"/>
              </w:rPr>
            </w:pPr>
            <w:r w:rsidRPr="005A1F9F">
              <w:rPr>
                <w:rFonts w:cs="Arial"/>
                <w:sz w:val="20"/>
              </w:rPr>
              <w:t>добыча полезных ископаемых</w:t>
            </w:r>
          </w:p>
        </w:tc>
        <w:tc>
          <w:tcPr>
            <w:tcW w:w="1190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-</w:t>
            </w:r>
          </w:p>
        </w:tc>
        <w:tc>
          <w:tcPr>
            <w:tcW w:w="221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-</w:t>
            </w:r>
          </w:p>
        </w:tc>
        <w:tc>
          <w:tcPr>
            <w:tcW w:w="134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  <w:vertAlign w:val="superscript"/>
              </w:rPr>
            </w:pPr>
            <w:r w:rsidRPr="005A1F9F">
              <w:rPr>
                <w:rFonts w:cs="Arial"/>
                <w:sz w:val="20"/>
              </w:rPr>
              <w:t>х</w:t>
            </w:r>
            <w:r w:rsidRPr="005A1F9F">
              <w:rPr>
                <w:rFonts w:cs="Arial"/>
                <w:sz w:val="20"/>
                <w:vertAlign w:val="superscript"/>
              </w:rPr>
              <w:t>3</w:t>
            </w:r>
          </w:p>
        </w:tc>
        <w:tc>
          <w:tcPr>
            <w:tcW w:w="220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х</w:t>
            </w:r>
            <w:r w:rsidRPr="005A1F9F">
              <w:rPr>
                <w:rFonts w:cs="Arial"/>
                <w:sz w:val="20"/>
                <w:vertAlign w:val="superscript"/>
              </w:rPr>
              <w:t>3</w:t>
            </w:r>
          </w:p>
        </w:tc>
      </w:tr>
      <w:tr w:rsidR="005A1F9F" w:rsidRPr="005A1F9F" w:rsidTr="005A1F9F">
        <w:trPr>
          <w:trHeight w:val="165"/>
        </w:trPr>
        <w:tc>
          <w:tcPr>
            <w:tcW w:w="2518" w:type="dxa"/>
            <w:hideMark/>
          </w:tcPr>
          <w:p w:rsidR="005A1F9F" w:rsidRPr="005A1F9F" w:rsidRDefault="005A1F9F" w:rsidP="005A1F9F">
            <w:pPr>
              <w:spacing w:line="190" w:lineRule="exact"/>
              <w:ind w:right="567" w:firstLine="0"/>
              <w:rPr>
                <w:rFonts w:cs="Arial"/>
                <w:iCs/>
                <w:sz w:val="20"/>
              </w:rPr>
            </w:pPr>
            <w:r w:rsidRPr="005A1F9F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190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13181,8</w:t>
            </w:r>
          </w:p>
        </w:tc>
        <w:tc>
          <w:tcPr>
            <w:tcW w:w="221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111,4</w:t>
            </w:r>
          </w:p>
        </w:tc>
        <w:tc>
          <w:tcPr>
            <w:tcW w:w="134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22708,0</w:t>
            </w:r>
          </w:p>
        </w:tc>
        <w:tc>
          <w:tcPr>
            <w:tcW w:w="220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114,3</w:t>
            </w:r>
          </w:p>
        </w:tc>
      </w:tr>
      <w:tr w:rsidR="005A1F9F" w:rsidRPr="005A1F9F" w:rsidTr="005A1F9F">
        <w:trPr>
          <w:trHeight w:val="198"/>
        </w:trPr>
        <w:tc>
          <w:tcPr>
            <w:tcW w:w="2518" w:type="dxa"/>
            <w:hideMark/>
          </w:tcPr>
          <w:p w:rsidR="005A1F9F" w:rsidRPr="005A1F9F" w:rsidRDefault="005A1F9F" w:rsidP="005A1F9F">
            <w:pPr>
              <w:spacing w:line="190" w:lineRule="exact"/>
              <w:ind w:right="567" w:firstLine="0"/>
              <w:rPr>
                <w:rFonts w:cs="Arial"/>
                <w:iCs/>
                <w:sz w:val="20"/>
              </w:rPr>
            </w:pPr>
            <w:r w:rsidRPr="005A1F9F">
              <w:rPr>
                <w:rFonts w:cs="Arial"/>
                <w:sz w:val="20"/>
              </w:rPr>
              <w:t>производство и распределение электроэнергии, газа и воды</w:t>
            </w:r>
          </w:p>
        </w:tc>
        <w:tc>
          <w:tcPr>
            <w:tcW w:w="1190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  <w:vertAlign w:val="superscript"/>
              </w:rPr>
            </w:pPr>
            <w:r w:rsidRPr="005A1F9F">
              <w:rPr>
                <w:rFonts w:cs="Arial"/>
                <w:sz w:val="20"/>
              </w:rPr>
              <w:t>х</w:t>
            </w:r>
            <w:r w:rsidRPr="005A1F9F">
              <w:rPr>
                <w:rFonts w:cs="Arial"/>
                <w:sz w:val="20"/>
                <w:vertAlign w:val="superscript"/>
              </w:rPr>
              <w:t>3</w:t>
            </w:r>
          </w:p>
        </w:tc>
        <w:tc>
          <w:tcPr>
            <w:tcW w:w="221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х</w:t>
            </w:r>
            <w:r w:rsidRPr="005A1F9F">
              <w:rPr>
                <w:rFonts w:cs="Arial"/>
                <w:sz w:val="20"/>
                <w:vertAlign w:val="superscript"/>
              </w:rPr>
              <w:t>3</w:t>
            </w:r>
          </w:p>
        </w:tc>
        <w:tc>
          <w:tcPr>
            <w:tcW w:w="134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1135,5</w:t>
            </w:r>
          </w:p>
        </w:tc>
        <w:tc>
          <w:tcPr>
            <w:tcW w:w="220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в 1,7 р.</w:t>
            </w:r>
          </w:p>
        </w:tc>
      </w:tr>
      <w:tr w:rsidR="005A1F9F" w:rsidRPr="005A1F9F" w:rsidTr="005A1F9F">
        <w:trPr>
          <w:trHeight w:val="315"/>
        </w:trPr>
        <w:tc>
          <w:tcPr>
            <w:tcW w:w="2518" w:type="dxa"/>
            <w:hideMark/>
          </w:tcPr>
          <w:p w:rsidR="005A1F9F" w:rsidRPr="005A1F9F" w:rsidRDefault="005A1F9F" w:rsidP="005A1F9F">
            <w:pPr>
              <w:spacing w:line="190" w:lineRule="exact"/>
              <w:ind w:right="567" w:firstLine="0"/>
              <w:rPr>
                <w:rFonts w:cs="Arial"/>
                <w:iCs/>
                <w:sz w:val="20"/>
              </w:rPr>
            </w:pPr>
            <w:r w:rsidRPr="005A1F9F">
              <w:rPr>
                <w:rFonts w:cs="Arial"/>
                <w:sz w:val="20"/>
              </w:rPr>
              <w:t>строительство</w:t>
            </w:r>
          </w:p>
        </w:tc>
        <w:tc>
          <w:tcPr>
            <w:tcW w:w="1190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4366,3</w:t>
            </w:r>
          </w:p>
        </w:tc>
        <w:tc>
          <w:tcPr>
            <w:tcW w:w="221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57,6</w:t>
            </w:r>
          </w:p>
        </w:tc>
        <w:tc>
          <w:tcPr>
            <w:tcW w:w="134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20226,4</w:t>
            </w:r>
          </w:p>
        </w:tc>
        <w:tc>
          <w:tcPr>
            <w:tcW w:w="220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95,8</w:t>
            </w:r>
          </w:p>
        </w:tc>
      </w:tr>
      <w:tr w:rsidR="005A1F9F" w:rsidRPr="005A1F9F" w:rsidTr="005A1F9F">
        <w:trPr>
          <w:trHeight w:val="648"/>
        </w:trPr>
        <w:tc>
          <w:tcPr>
            <w:tcW w:w="2518" w:type="dxa"/>
            <w:hideMark/>
          </w:tcPr>
          <w:p w:rsidR="005A1F9F" w:rsidRPr="005A1F9F" w:rsidRDefault="005A1F9F" w:rsidP="005A1F9F">
            <w:pPr>
              <w:spacing w:line="190" w:lineRule="exact"/>
              <w:ind w:right="212" w:firstLine="0"/>
              <w:rPr>
                <w:rFonts w:cs="Arial"/>
                <w:iCs/>
                <w:sz w:val="20"/>
              </w:rPr>
            </w:pPr>
            <w:r w:rsidRPr="005A1F9F">
              <w:rPr>
                <w:rFonts w:cs="Arial"/>
                <w:sz w:val="20"/>
              </w:rPr>
              <w:t>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1190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105076,3</w:t>
            </w:r>
          </w:p>
        </w:tc>
        <w:tc>
          <w:tcPr>
            <w:tcW w:w="221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130,6</w:t>
            </w:r>
          </w:p>
        </w:tc>
        <w:tc>
          <w:tcPr>
            <w:tcW w:w="134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223778,2</w:t>
            </w:r>
          </w:p>
        </w:tc>
        <w:tc>
          <w:tcPr>
            <w:tcW w:w="220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109,6</w:t>
            </w:r>
          </w:p>
        </w:tc>
      </w:tr>
      <w:tr w:rsidR="005A1F9F" w:rsidRPr="005A1F9F" w:rsidTr="005A1F9F">
        <w:trPr>
          <w:trHeight w:val="223"/>
        </w:trPr>
        <w:tc>
          <w:tcPr>
            <w:tcW w:w="2518" w:type="dxa"/>
            <w:hideMark/>
          </w:tcPr>
          <w:p w:rsidR="005A1F9F" w:rsidRPr="005A1F9F" w:rsidRDefault="005A1F9F" w:rsidP="005A1F9F">
            <w:pPr>
              <w:spacing w:line="190" w:lineRule="exact"/>
              <w:ind w:right="212" w:firstLine="0"/>
              <w:rPr>
                <w:rFonts w:cs="Arial"/>
                <w:iCs/>
                <w:sz w:val="20"/>
              </w:rPr>
            </w:pPr>
            <w:r w:rsidRPr="005A1F9F">
              <w:rPr>
                <w:rFonts w:cs="Arial"/>
                <w:sz w:val="20"/>
              </w:rPr>
              <w:t>гостиницы и рестораны</w:t>
            </w:r>
          </w:p>
        </w:tc>
        <w:tc>
          <w:tcPr>
            <w:tcW w:w="1190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90" w:hanging="191"/>
              <w:jc w:val="right"/>
              <w:rPr>
                <w:rFonts w:cs="Arial"/>
                <w:sz w:val="20"/>
                <w:vertAlign w:val="superscript"/>
              </w:rPr>
            </w:pPr>
            <w:r w:rsidRPr="005A1F9F">
              <w:rPr>
                <w:rFonts w:cs="Arial"/>
                <w:sz w:val="20"/>
              </w:rPr>
              <w:t>-</w:t>
            </w:r>
          </w:p>
        </w:tc>
        <w:tc>
          <w:tcPr>
            <w:tcW w:w="221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-</w:t>
            </w:r>
          </w:p>
        </w:tc>
        <w:tc>
          <w:tcPr>
            <w:tcW w:w="1342" w:type="dxa"/>
            <w:noWrap/>
            <w:vAlign w:val="bottom"/>
            <w:hideMark/>
          </w:tcPr>
          <w:p w:rsidR="005A1F9F" w:rsidRPr="005A1F9F" w:rsidRDefault="005A1F9F" w:rsidP="005A1F9F">
            <w:pPr>
              <w:tabs>
                <w:tab w:val="left" w:pos="0"/>
              </w:tabs>
              <w:spacing w:line="190" w:lineRule="exact"/>
              <w:ind w:left="-96" w:right="172" w:firstLine="284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4382,2</w:t>
            </w:r>
          </w:p>
        </w:tc>
        <w:tc>
          <w:tcPr>
            <w:tcW w:w="220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110,2</w:t>
            </w:r>
          </w:p>
        </w:tc>
      </w:tr>
      <w:tr w:rsidR="005A1F9F" w:rsidRPr="005A1F9F" w:rsidTr="005A1F9F">
        <w:trPr>
          <w:trHeight w:val="315"/>
        </w:trPr>
        <w:tc>
          <w:tcPr>
            <w:tcW w:w="2518" w:type="dxa"/>
            <w:hideMark/>
          </w:tcPr>
          <w:p w:rsidR="005A1F9F" w:rsidRPr="005A1F9F" w:rsidRDefault="005A1F9F" w:rsidP="005A1F9F">
            <w:pPr>
              <w:spacing w:line="190" w:lineRule="exact"/>
              <w:ind w:right="212" w:firstLine="0"/>
              <w:rPr>
                <w:rFonts w:cs="Arial"/>
                <w:iCs/>
                <w:sz w:val="20"/>
              </w:rPr>
            </w:pPr>
            <w:r w:rsidRPr="005A1F9F">
              <w:rPr>
                <w:rFonts w:cs="Arial"/>
                <w:sz w:val="20"/>
              </w:rPr>
              <w:t>транспорт и связь</w:t>
            </w:r>
          </w:p>
        </w:tc>
        <w:tc>
          <w:tcPr>
            <w:tcW w:w="1190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90" w:hanging="191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1502,5</w:t>
            </w:r>
          </w:p>
        </w:tc>
        <w:tc>
          <w:tcPr>
            <w:tcW w:w="221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94,4</w:t>
            </w:r>
          </w:p>
        </w:tc>
        <w:tc>
          <w:tcPr>
            <w:tcW w:w="1342" w:type="dxa"/>
            <w:noWrap/>
            <w:vAlign w:val="bottom"/>
            <w:hideMark/>
          </w:tcPr>
          <w:p w:rsidR="005A1F9F" w:rsidRPr="005A1F9F" w:rsidRDefault="005A1F9F" w:rsidP="005A1F9F">
            <w:pPr>
              <w:tabs>
                <w:tab w:val="left" w:pos="0"/>
              </w:tabs>
              <w:spacing w:line="190" w:lineRule="exact"/>
              <w:ind w:left="-96" w:right="172" w:firstLine="284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8826,6</w:t>
            </w:r>
          </w:p>
        </w:tc>
        <w:tc>
          <w:tcPr>
            <w:tcW w:w="220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135,9</w:t>
            </w:r>
          </w:p>
        </w:tc>
      </w:tr>
      <w:tr w:rsidR="005A1F9F" w:rsidRPr="005A1F9F" w:rsidTr="005A1F9F">
        <w:trPr>
          <w:trHeight w:val="359"/>
        </w:trPr>
        <w:tc>
          <w:tcPr>
            <w:tcW w:w="2518" w:type="dxa"/>
            <w:hideMark/>
          </w:tcPr>
          <w:p w:rsidR="005A1F9F" w:rsidRPr="005A1F9F" w:rsidRDefault="005A1F9F" w:rsidP="005A1F9F">
            <w:pPr>
              <w:spacing w:line="190" w:lineRule="exact"/>
              <w:ind w:right="212" w:firstLine="0"/>
              <w:rPr>
                <w:rFonts w:cs="Arial"/>
                <w:iCs/>
                <w:sz w:val="20"/>
              </w:rPr>
            </w:pPr>
            <w:r w:rsidRPr="005A1F9F">
              <w:rPr>
                <w:rFonts w:cs="Arial"/>
                <w:sz w:val="20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1190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90" w:hanging="191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1858,9</w:t>
            </w:r>
          </w:p>
        </w:tc>
        <w:tc>
          <w:tcPr>
            <w:tcW w:w="221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94,3</w:t>
            </w:r>
          </w:p>
        </w:tc>
        <w:tc>
          <w:tcPr>
            <w:tcW w:w="1342" w:type="dxa"/>
            <w:noWrap/>
            <w:vAlign w:val="bottom"/>
            <w:hideMark/>
          </w:tcPr>
          <w:p w:rsidR="005A1F9F" w:rsidRPr="005A1F9F" w:rsidRDefault="005A1F9F" w:rsidP="005A1F9F">
            <w:pPr>
              <w:tabs>
                <w:tab w:val="left" w:pos="0"/>
              </w:tabs>
              <w:spacing w:line="190" w:lineRule="exact"/>
              <w:ind w:left="-96" w:right="172" w:firstLine="284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16075,8</w:t>
            </w:r>
          </w:p>
        </w:tc>
        <w:tc>
          <w:tcPr>
            <w:tcW w:w="220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97,7</w:t>
            </w:r>
          </w:p>
        </w:tc>
      </w:tr>
      <w:tr w:rsidR="005A1F9F" w:rsidRPr="005A1F9F" w:rsidTr="005A1F9F">
        <w:trPr>
          <w:trHeight w:val="291"/>
        </w:trPr>
        <w:tc>
          <w:tcPr>
            <w:tcW w:w="2518" w:type="dxa"/>
            <w:hideMark/>
          </w:tcPr>
          <w:p w:rsidR="005A1F9F" w:rsidRPr="005A1F9F" w:rsidRDefault="005A1F9F" w:rsidP="005A1F9F">
            <w:pPr>
              <w:spacing w:line="190" w:lineRule="exact"/>
              <w:ind w:right="212" w:firstLine="0"/>
              <w:rPr>
                <w:rFonts w:cs="Arial"/>
                <w:iCs/>
                <w:sz w:val="20"/>
              </w:rPr>
            </w:pPr>
            <w:r w:rsidRPr="005A1F9F">
              <w:rPr>
                <w:rFonts w:cs="Arial"/>
                <w:sz w:val="20"/>
              </w:rPr>
              <w:t>образование</w:t>
            </w:r>
          </w:p>
        </w:tc>
        <w:tc>
          <w:tcPr>
            <w:tcW w:w="1190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212" w:hanging="191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-</w:t>
            </w:r>
          </w:p>
        </w:tc>
        <w:tc>
          <w:tcPr>
            <w:tcW w:w="221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-</w:t>
            </w:r>
          </w:p>
        </w:tc>
        <w:tc>
          <w:tcPr>
            <w:tcW w:w="1342" w:type="dxa"/>
            <w:noWrap/>
            <w:vAlign w:val="bottom"/>
            <w:hideMark/>
          </w:tcPr>
          <w:p w:rsidR="005A1F9F" w:rsidRPr="005A1F9F" w:rsidRDefault="005A1F9F" w:rsidP="005A1F9F">
            <w:pPr>
              <w:tabs>
                <w:tab w:val="left" w:pos="0"/>
              </w:tabs>
              <w:spacing w:line="190" w:lineRule="exact"/>
              <w:ind w:left="-96" w:right="145" w:firstLine="284"/>
              <w:jc w:val="right"/>
              <w:rPr>
                <w:rFonts w:cs="Arial"/>
                <w:sz w:val="20"/>
                <w:vertAlign w:val="superscript"/>
              </w:rPr>
            </w:pPr>
            <w:r w:rsidRPr="005A1F9F">
              <w:rPr>
                <w:rFonts w:cs="Arial"/>
                <w:sz w:val="20"/>
              </w:rPr>
              <w:t>80,3</w:t>
            </w:r>
          </w:p>
        </w:tc>
        <w:tc>
          <w:tcPr>
            <w:tcW w:w="220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567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в 1,9 р.</w:t>
            </w:r>
          </w:p>
        </w:tc>
      </w:tr>
      <w:tr w:rsidR="005A1F9F" w:rsidRPr="005A1F9F" w:rsidTr="005A1F9F">
        <w:trPr>
          <w:trHeight w:val="168"/>
        </w:trPr>
        <w:tc>
          <w:tcPr>
            <w:tcW w:w="2518" w:type="dxa"/>
            <w:hideMark/>
          </w:tcPr>
          <w:p w:rsidR="005A1F9F" w:rsidRPr="005A1F9F" w:rsidRDefault="005A1F9F" w:rsidP="005A1F9F">
            <w:pPr>
              <w:spacing w:line="190" w:lineRule="exact"/>
              <w:ind w:right="212" w:firstLine="0"/>
              <w:rPr>
                <w:rFonts w:cs="Arial"/>
                <w:iCs/>
                <w:sz w:val="20"/>
              </w:rPr>
            </w:pPr>
            <w:r w:rsidRPr="005A1F9F">
              <w:rPr>
                <w:rFonts w:cs="Arial"/>
                <w:sz w:val="20"/>
              </w:rPr>
              <w:t>здравоохранение и предоставление социальных услуг</w:t>
            </w:r>
          </w:p>
        </w:tc>
        <w:tc>
          <w:tcPr>
            <w:tcW w:w="1190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212" w:hanging="191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х</w:t>
            </w:r>
            <w:r w:rsidRPr="005A1F9F">
              <w:rPr>
                <w:rFonts w:cs="Arial"/>
                <w:sz w:val="20"/>
                <w:vertAlign w:val="superscript"/>
              </w:rPr>
              <w:t>3</w:t>
            </w:r>
          </w:p>
        </w:tc>
        <w:tc>
          <w:tcPr>
            <w:tcW w:w="221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х</w:t>
            </w:r>
            <w:r w:rsidRPr="005A1F9F">
              <w:rPr>
                <w:rFonts w:cs="Arial"/>
                <w:sz w:val="20"/>
                <w:vertAlign w:val="superscript"/>
              </w:rPr>
              <w:t>3</w:t>
            </w:r>
          </w:p>
        </w:tc>
        <w:tc>
          <w:tcPr>
            <w:tcW w:w="1342" w:type="dxa"/>
            <w:noWrap/>
            <w:vAlign w:val="bottom"/>
            <w:hideMark/>
          </w:tcPr>
          <w:p w:rsidR="005A1F9F" w:rsidRPr="005A1F9F" w:rsidRDefault="005A1F9F" w:rsidP="005A1F9F">
            <w:pPr>
              <w:tabs>
                <w:tab w:val="left" w:pos="0"/>
              </w:tabs>
              <w:spacing w:line="190" w:lineRule="exact"/>
              <w:ind w:left="-96" w:right="145" w:firstLine="284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2312,8</w:t>
            </w:r>
          </w:p>
        </w:tc>
        <w:tc>
          <w:tcPr>
            <w:tcW w:w="220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567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110,5</w:t>
            </w:r>
          </w:p>
        </w:tc>
      </w:tr>
      <w:tr w:rsidR="005A1F9F" w:rsidRPr="005A1F9F" w:rsidTr="005A1F9F">
        <w:trPr>
          <w:trHeight w:val="374"/>
        </w:trPr>
        <w:tc>
          <w:tcPr>
            <w:tcW w:w="2518" w:type="dxa"/>
            <w:hideMark/>
          </w:tcPr>
          <w:p w:rsidR="005A1F9F" w:rsidRPr="005A1F9F" w:rsidRDefault="005A1F9F" w:rsidP="005A1F9F">
            <w:pPr>
              <w:spacing w:line="190" w:lineRule="exact"/>
              <w:ind w:right="212" w:firstLine="0"/>
              <w:rPr>
                <w:rFonts w:cs="Arial"/>
                <w:iCs/>
                <w:sz w:val="20"/>
              </w:rPr>
            </w:pPr>
            <w:r w:rsidRPr="005A1F9F">
              <w:rPr>
                <w:rFonts w:cs="Arial"/>
                <w:sz w:val="20"/>
              </w:rPr>
              <w:lastRenderedPageBreak/>
              <w:t>предоставление прочих коммунальных, социальных и персональных услуг</w:t>
            </w:r>
          </w:p>
        </w:tc>
        <w:tc>
          <w:tcPr>
            <w:tcW w:w="1190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212" w:hanging="191"/>
              <w:jc w:val="right"/>
              <w:rPr>
                <w:rFonts w:cs="Arial"/>
                <w:sz w:val="20"/>
                <w:vertAlign w:val="superscript"/>
              </w:rPr>
            </w:pPr>
            <w:r w:rsidRPr="005A1F9F">
              <w:rPr>
                <w:rFonts w:cs="Arial"/>
                <w:sz w:val="20"/>
              </w:rPr>
              <w:t>21,4</w:t>
            </w:r>
          </w:p>
        </w:tc>
        <w:tc>
          <w:tcPr>
            <w:tcW w:w="2212" w:type="dxa"/>
            <w:noWrap/>
            <w:vAlign w:val="bottom"/>
            <w:hideMark/>
          </w:tcPr>
          <w:p w:rsidR="005A1F9F" w:rsidRPr="005A1F9F" w:rsidRDefault="005A1F9F" w:rsidP="005A1F9F">
            <w:pPr>
              <w:tabs>
                <w:tab w:val="left" w:pos="1395"/>
              </w:tabs>
              <w:spacing w:line="190" w:lineRule="exact"/>
              <w:ind w:right="90" w:firstLine="642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в 2,3 р.</w:t>
            </w:r>
          </w:p>
        </w:tc>
        <w:tc>
          <w:tcPr>
            <w:tcW w:w="1342" w:type="dxa"/>
            <w:noWrap/>
            <w:vAlign w:val="bottom"/>
            <w:hideMark/>
          </w:tcPr>
          <w:p w:rsidR="005A1F9F" w:rsidRPr="005A1F9F" w:rsidRDefault="005A1F9F" w:rsidP="005A1F9F">
            <w:pPr>
              <w:tabs>
                <w:tab w:val="left" w:pos="0"/>
              </w:tabs>
              <w:spacing w:line="190" w:lineRule="exact"/>
              <w:ind w:left="-96" w:right="145" w:firstLine="284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807,4</w:t>
            </w:r>
          </w:p>
        </w:tc>
        <w:tc>
          <w:tcPr>
            <w:tcW w:w="2202" w:type="dxa"/>
            <w:noWrap/>
            <w:vAlign w:val="bottom"/>
            <w:hideMark/>
          </w:tcPr>
          <w:p w:rsidR="005A1F9F" w:rsidRPr="005A1F9F" w:rsidRDefault="005A1F9F" w:rsidP="005A1F9F">
            <w:pPr>
              <w:spacing w:line="190" w:lineRule="exact"/>
              <w:ind w:right="567"/>
              <w:jc w:val="right"/>
              <w:rPr>
                <w:rFonts w:cs="Arial"/>
                <w:sz w:val="20"/>
              </w:rPr>
            </w:pPr>
            <w:r w:rsidRPr="005A1F9F">
              <w:rPr>
                <w:rFonts w:cs="Arial"/>
                <w:sz w:val="20"/>
              </w:rPr>
              <w:t>75,6</w:t>
            </w:r>
          </w:p>
        </w:tc>
      </w:tr>
    </w:tbl>
    <w:p w:rsidR="005A1F9F" w:rsidRPr="005A1F9F" w:rsidRDefault="005A1F9F" w:rsidP="005A1F9F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</w:p>
    <w:p w:rsidR="005A1F9F" w:rsidRPr="005A1F9F" w:rsidRDefault="005A1F9F" w:rsidP="005A1F9F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5A1F9F">
        <w:rPr>
          <w:sz w:val="20"/>
          <w:vertAlign w:val="superscript"/>
        </w:rPr>
        <w:t>_______________________________</w:t>
      </w:r>
    </w:p>
    <w:p w:rsidR="005A1F9F" w:rsidRPr="005A1F9F" w:rsidRDefault="005A1F9F" w:rsidP="005A1F9F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rFonts w:cs="Arial"/>
          <w:sz w:val="20"/>
        </w:rPr>
      </w:pPr>
      <w:r w:rsidRPr="005A1F9F">
        <w:rPr>
          <w:sz w:val="20"/>
          <w:vertAlign w:val="superscript"/>
        </w:rPr>
        <w:t>1</w:t>
      </w:r>
      <w:proofErr w:type="gramStart"/>
      <w:r w:rsidRPr="005A1F9F">
        <w:rPr>
          <w:sz w:val="20"/>
          <w:vertAlign w:val="superscript"/>
        </w:rPr>
        <w:t xml:space="preserve"> </w:t>
      </w:r>
      <w:r w:rsidRPr="005A1F9F">
        <w:rPr>
          <w:rFonts w:cs="Arial"/>
          <w:sz w:val="20"/>
        </w:rPr>
        <w:t>П</w:t>
      </w:r>
      <w:proofErr w:type="gramEnd"/>
      <w:r w:rsidRPr="005A1F9F">
        <w:rPr>
          <w:rFonts w:cs="Arial"/>
          <w:sz w:val="20"/>
        </w:rPr>
        <w:t xml:space="preserve">о данным текущих наблюдений   </w:t>
      </w:r>
    </w:p>
    <w:p w:rsidR="005A1F9F" w:rsidRPr="005A1F9F" w:rsidRDefault="005A1F9F" w:rsidP="005A1F9F">
      <w:pPr>
        <w:spacing w:line="276" w:lineRule="auto"/>
        <w:ind w:firstLine="0"/>
        <w:rPr>
          <w:rFonts w:cs="Arial"/>
          <w:sz w:val="20"/>
        </w:rPr>
      </w:pPr>
      <w:r w:rsidRPr="005A1F9F">
        <w:rPr>
          <w:rFonts w:cs="Arial"/>
          <w:sz w:val="20"/>
          <w:vertAlign w:val="superscript"/>
        </w:rPr>
        <w:t>2</w:t>
      </w:r>
      <w:r w:rsidRPr="005A1F9F">
        <w:rPr>
          <w:rFonts w:cs="Arial"/>
          <w:sz w:val="20"/>
        </w:rPr>
        <w:t xml:space="preserve"> Оценочные расчеты по фактическому кругу хозяйствующих субъектов  </w:t>
      </w:r>
    </w:p>
    <w:p w:rsidR="005A1F9F" w:rsidRPr="005A1F9F" w:rsidRDefault="005A1F9F" w:rsidP="005A1F9F">
      <w:pPr>
        <w:spacing w:line="200" w:lineRule="exact"/>
        <w:ind w:firstLine="0"/>
        <w:jc w:val="left"/>
        <w:rPr>
          <w:rFonts w:cs="Arial"/>
          <w:sz w:val="20"/>
        </w:rPr>
      </w:pPr>
      <w:r w:rsidRPr="005A1F9F">
        <w:rPr>
          <w:rFonts w:cs="Arial"/>
          <w:sz w:val="20"/>
          <w:vertAlign w:val="superscript"/>
        </w:rPr>
        <w:t>3</w:t>
      </w:r>
      <w:proofErr w:type="gramStart"/>
      <w:r w:rsidRPr="005A1F9F">
        <w:rPr>
          <w:rFonts w:cs="Arial"/>
          <w:sz w:val="20"/>
          <w:vertAlign w:val="superscript"/>
        </w:rPr>
        <w:t xml:space="preserve">  </w:t>
      </w:r>
      <w:r w:rsidRPr="005A1F9F">
        <w:rPr>
          <w:rFonts w:cs="Arial"/>
          <w:sz w:val="20"/>
        </w:rPr>
        <w:t>В</w:t>
      </w:r>
      <w:proofErr w:type="gramEnd"/>
      <w:r w:rsidRPr="005A1F9F">
        <w:rPr>
          <w:rFonts w:cs="Arial"/>
          <w:sz w:val="20"/>
        </w:rPr>
        <w:t xml:space="preserve"> целях соблюдения конфиденциальности персонифицированных данных в таблице закрещены сведения, представленные единичными организациями</w:t>
      </w:r>
    </w:p>
    <w:p w:rsidR="005A1F9F" w:rsidRPr="005A1F9F" w:rsidRDefault="005A1F9F" w:rsidP="005A1F9F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5A1F9F" w:rsidRDefault="005A1F9F" w:rsidP="005A1F9F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5A1F9F">
        <w:rPr>
          <w:sz w:val="24"/>
          <w:szCs w:val="24"/>
        </w:rPr>
        <w:t>Оборот средних предприятий Дона сложился на уровне 126457,3 млн. рублей, превысив показатели прошлого года, по оценке, по данному кругу организаций на 21,8 процента (год назад темп роста оборота 106,5%).</w:t>
      </w:r>
    </w:p>
    <w:p w:rsidR="005A1F9F" w:rsidRPr="005A1F9F" w:rsidRDefault="005A1F9F" w:rsidP="005A1F9F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5A1F9F">
        <w:rPr>
          <w:sz w:val="24"/>
          <w:szCs w:val="24"/>
        </w:rPr>
        <w:t>Традиционно, весомый вклад в обороте организаций, среднего и малого бизнеса  предприятий торговли (соответственно 83,1% и 74,4%).</w:t>
      </w:r>
      <w:r w:rsidRPr="005A1F9F">
        <w:rPr>
          <w:color w:val="FF0000"/>
          <w:sz w:val="24"/>
          <w:szCs w:val="24"/>
        </w:rPr>
        <w:t xml:space="preserve"> </w:t>
      </w:r>
      <w:r w:rsidRPr="005A1F9F">
        <w:rPr>
          <w:sz w:val="24"/>
          <w:szCs w:val="24"/>
        </w:rPr>
        <w:t xml:space="preserve">Около 8 процентов оборота малых предприятий и 10,7 процента оборота средних предприятий формируют организации промышленного сектора. Свыше 5 процентов в структуре оборота у малых предприятий и 1,5 процента у средних  предприятий приходится на организации, осуществляющие операции с недвижимым имуществом.  </w:t>
      </w:r>
    </w:p>
    <w:p w:rsidR="005A1F9F" w:rsidRPr="005A1F9F" w:rsidRDefault="005A1F9F" w:rsidP="005A1F9F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5A1F9F">
        <w:rPr>
          <w:sz w:val="24"/>
          <w:szCs w:val="24"/>
        </w:rPr>
        <w:t>Заметим, что по итогам отчетного года в сравнении с 2015 годом малые предприятия, по оценке,  демонстрировали рост темпа оборота практически по всем  видам экономической деятельности. Наиболее активно рос оборот малых предприятий специализирующихся в секторе производства и распределения электроэнергии, газа и воды (в 1,7 р.) и в сфере образования (в 1,9 р.).</w:t>
      </w:r>
      <w:r w:rsidRPr="005A1F9F">
        <w:rPr>
          <w:color w:val="FF0000"/>
          <w:sz w:val="24"/>
          <w:szCs w:val="24"/>
        </w:rPr>
        <w:t xml:space="preserve"> </w:t>
      </w:r>
      <w:r w:rsidRPr="005A1F9F">
        <w:rPr>
          <w:sz w:val="24"/>
          <w:szCs w:val="24"/>
        </w:rPr>
        <w:t xml:space="preserve">Значительное наращивание оборота отмечалось также у малых предприятий транспорта и связи (на 35,9%),  сектора обрабатывающих производств (на 14,3%). Выше, чем в прошлом году сложился оборот малых предприятий </w:t>
      </w:r>
      <w:r w:rsidRPr="005A1F9F">
        <w:rPr>
          <w:color w:val="FF0000"/>
          <w:sz w:val="24"/>
          <w:szCs w:val="24"/>
        </w:rPr>
        <w:t xml:space="preserve"> </w:t>
      </w:r>
      <w:r w:rsidRPr="005A1F9F">
        <w:rPr>
          <w:sz w:val="24"/>
          <w:szCs w:val="24"/>
        </w:rPr>
        <w:t xml:space="preserve">розничной и оптовой торговли (на 9,6%) и в здравоохранении и предоставлении социальных услуг (на 10,5%). </w:t>
      </w:r>
    </w:p>
    <w:p w:rsidR="005A1F9F" w:rsidRDefault="005A1F9F" w:rsidP="005A1F9F">
      <w:pPr>
        <w:spacing w:line="276" w:lineRule="auto"/>
        <w:ind w:firstLine="567"/>
        <w:rPr>
          <w:sz w:val="24"/>
          <w:szCs w:val="24"/>
        </w:rPr>
      </w:pPr>
      <w:r w:rsidRPr="005A1F9F">
        <w:rPr>
          <w:sz w:val="24"/>
          <w:szCs w:val="24"/>
        </w:rPr>
        <w:t xml:space="preserve">Вместе с тем, снижение оборота отмечено в сфере предоставления прочих коммунальных, социальных и персональных услуг (на 24,4%), стройиндустрии (на 4,2%), в секторе </w:t>
      </w:r>
      <w:r w:rsidRPr="005A1F9F">
        <w:rPr>
          <w:rFonts w:cs="Arial"/>
          <w:sz w:val="24"/>
          <w:szCs w:val="24"/>
        </w:rPr>
        <w:t>операций с недвижимым имуществом, аренде и предоставлении услуг</w:t>
      </w:r>
      <w:r w:rsidRPr="005A1F9F">
        <w:rPr>
          <w:sz w:val="24"/>
          <w:szCs w:val="24"/>
        </w:rPr>
        <w:t xml:space="preserve"> (на 2,3%). </w:t>
      </w:r>
    </w:p>
    <w:p w:rsidR="005A1F9F" w:rsidRPr="005A1F9F" w:rsidRDefault="005A1F9F" w:rsidP="005A1F9F">
      <w:pPr>
        <w:spacing w:line="276" w:lineRule="auto"/>
        <w:ind w:firstLine="567"/>
        <w:rPr>
          <w:sz w:val="24"/>
          <w:szCs w:val="24"/>
        </w:rPr>
      </w:pPr>
      <w:bookmarkStart w:id="0" w:name="_GoBack"/>
      <w:bookmarkEnd w:id="0"/>
      <w:r w:rsidRPr="005A1F9F">
        <w:rPr>
          <w:sz w:val="24"/>
          <w:szCs w:val="24"/>
        </w:rPr>
        <w:t>Что касается средних предприятий города, то наиболее высокие темпы роста оборота организаций зафиксированы в сфере предоставления прочих коммунальных, социальных и персональных услуг (в 2,3 р.), в оптовой и розничной торговле (на 30,6%).</w:t>
      </w:r>
      <w:r w:rsidRPr="005A1F9F">
        <w:rPr>
          <w:color w:val="FF0000"/>
          <w:sz w:val="24"/>
          <w:szCs w:val="24"/>
        </w:rPr>
        <w:t xml:space="preserve"> </w:t>
      </w:r>
      <w:proofErr w:type="gramStart"/>
      <w:r w:rsidRPr="005A1F9F">
        <w:rPr>
          <w:sz w:val="24"/>
          <w:szCs w:val="24"/>
        </w:rPr>
        <w:t>Меньшим</w:t>
      </w:r>
      <w:proofErr w:type="gramEnd"/>
      <w:r w:rsidRPr="005A1F9F">
        <w:rPr>
          <w:sz w:val="24"/>
          <w:szCs w:val="24"/>
        </w:rPr>
        <w:t xml:space="preserve"> сложился рост на предприятиях сектора обрабатывающих производств (на 11,4%).</w:t>
      </w:r>
    </w:p>
    <w:p w:rsidR="006C4B3F" w:rsidRPr="005A1F9F" w:rsidRDefault="005A1F9F" w:rsidP="005A1F9F"/>
    <w:sectPr w:rsidR="006C4B3F" w:rsidRPr="005A1F9F" w:rsidSect="00122DB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83FD3"/>
    <w:rsid w:val="00122DB8"/>
    <w:rsid w:val="00131C5D"/>
    <w:rsid w:val="001A3607"/>
    <w:rsid w:val="005A1F9F"/>
    <w:rsid w:val="0095629C"/>
    <w:rsid w:val="00CD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650</Words>
  <Characters>3707</Characters>
  <Application>Microsoft Office Word</Application>
  <DocSecurity>0</DocSecurity>
  <Lines>30</Lines>
  <Paragraphs>8</Paragraphs>
  <ScaleCrop>false</ScaleCrop>
  <Company/>
  <LinksUpToDate>false</LinksUpToDate>
  <CharactersWithSpaces>4349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Владимир В. Лысенко</cp:lastModifiedBy>
  <cp:revision>5</cp:revision>
  <dcterms:created xsi:type="dcterms:W3CDTF">2018-04-03T12:43:00Z</dcterms:created>
  <dcterms:modified xsi:type="dcterms:W3CDTF">2018-04-04T07:46:00Z</dcterms:modified>
</cp:coreProperties>
</file>