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098" w:rsidRDefault="00A23098" w:rsidP="00A23098">
      <w:pPr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8602F3">
        <w:rPr>
          <w:rFonts w:eastAsia="Calibri"/>
          <w:iCs/>
          <w:sz w:val="24"/>
          <w:szCs w:val="24"/>
          <w:lang w:eastAsia="en-US"/>
        </w:rPr>
        <w:t xml:space="preserve">По итогам 9-ти месяцев 2019 года суммарный </w:t>
      </w:r>
      <w:r w:rsidRPr="008602F3">
        <w:rPr>
          <w:b/>
          <w:sz w:val="24"/>
          <w:szCs w:val="24"/>
        </w:rPr>
        <w:t>оборот</w:t>
      </w:r>
      <w:r>
        <w:rPr>
          <w:b/>
          <w:sz w:val="24"/>
          <w:szCs w:val="24"/>
        </w:rPr>
        <w:t xml:space="preserve"> организаций</w:t>
      </w:r>
      <w:r w:rsidRPr="008602F3">
        <w:rPr>
          <w:rStyle w:val="af"/>
          <w:b/>
          <w:sz w:val="24"/>
          <w:szCs w:val="24"/>
        </w:rPr>
        <w:footnoteReference w:id="1"/>
      </w:r>
      <w:r w:rsidRPr="008602F3">
        <w:rPr>
          <w:rFonts w:eastAsia="Calibri"/>
          <w:iCs/>
          <w:sz w:val="24"/>
          <w:szCs w:val="24"/>
          <w:lang w:eastAsia="en-US"/>
        </w:rPr>
        <w:t xml:space="preserve"> мал</w:t>
      </w:r>
      <w:r>
        <w:rPr>
          <w:rFonts w:eastAsia="Calibri"/>
          <w:iCs/>
          <w:sz w:val="24"/>
          <w:szCs w:val="24"/>
          <w:lang w:eastAsia="en-US"/>
        </w:rPr>
        <w:t>ого</w:t>
      </w:r>
      <w:r w:rsidRPr="008602F3">
        <w:rPr>
          <w:rFonts w:eastAsia="Calibri"/>
          <w:iCs/>
          <w:sz w:val="24"/>
          <w:szCs w:val="24"/>
          <w:lang w:eastAsia="en-US"/>
        </w:rPr>
        <w:t xml:space="preserve"> и средн</w:t>
      </w:r>
      <w:r>
        <w:rPr>
          <w:rFonts w:eastAsia="Calibri"/>
          <w:iCs/>
          <w:sz w:val="24"/>
          <w:szCs w:val="24"/>
          <w:lang w:eastAsia="en-US"/>
        </w:rPr>
        <w:t>его</w:t>
      </w:r>
      <w:r w:rsidRPr="008602F3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бизнеса</w:t>
      </w:r>
      <w:r w:rsidRPr="008602F3">
        <w:rPr>
          <w:rFonts w:eastAsia="Calibri"/>
          <w:iCs/>
          <w:sz w:val="24"/>
          <w:szCs w:val="24"/>
          <w:lang w:eastAsia="en-US"/>
        </w:rPr>
        <w:t xml:space="preserve"> г. Ростова-на-Дону сложился в размере 327277,7 млн. рублей, увеличившись на 3,8 процента по сравнению с прошлым годом.  </w:t>
      </w:r>
      <w:r>
        <w:rPr>
          <w:sz w:val="24"/>
          <w:szCs w:val="24"/>
        </w:rPr>
        <w:t>При этом</w:t>
      </w:r>
      <w:r w:rsidRPr="008602F3">
        <w:rPr>
          <w:sz w:val="24"/>
          <w:szCs w:val="24"/>
        </w:rPr>
        <w:t xml:space="preserve"> по сравнению с аналогичным периодом прошлого года и 1-м полугодием текущего года </w:t>
      </w:r>
      <w:r>
        <w:rPr>
          <w:rFonts w:eastAsia="Calibri"/>
          <w:iCs/>
          <w:sz w:val="24"/>
          <w:szCs w:val="24"/>
          <w:lang w:eastAsia="en-US"/>
        </w:rPr>
        <w:t>прослеживается</w:t>
      </w:r>
      <w:r w:rsidRPr="008602F3">
        <w:rPr>
          <w:rFonts w:eastAsia="Calibri"/>
          <w:iCs/>
          <w:sz w:val="24"/>
          <w:szCs w:val="24"/>
          <w:lang w:eastAsia="en-US"/>
        </w:rPr>
        <w:t xml:space="preserve"> замедление темпов роста оборота малых и средних компаний города (+11,8</w:t>
      </w:r>
      <w:proofErr w:type="gramStart"/>
      <w:r w:rsidRPr="008602F3">
        <w:rPr>
          <w:rFonts w:eastAsia="Calibri"/>
          <w:iCs/>
          <w:sz w:val="24"/>
          <w:szCs w:val="24"/>
          <w:lang w:eastAsia="en-US"/>
        </w:rPr>
        <w:t>%  и</w:t>
      </w:r>
      <w:proofErr w:type="gramEnd"/>
      <w:r w:rsidRPr="008602F3">
        <w:rPr>
          <w:rFonts w:eastAsia="Calibri"/>
          <w:iCs/>
          <w:sz w:val="24"/>
          <w:szCs w:val="24"/>
          <w:lang w:eastAsia="en-US"/>
        </w:rPr>
        <w:t xml:space="preserve"> +7,5%, соответственно).</w:t>
      </w:r>
    </w:p>
    <w:p w:rsidR="00A23098" w:rsidRPr="008602F3" w:rsidRDefault="00A23098" w:rsidP="00A23098">
      <w:pPr>
        <w:tabs>
          <w:tab w:val="left" w:pos="567"/>
        </w:tabs>
        <w:spacing w:line="276" w:lineRule="auto"/>
        <w:rPr>
          <w:sz w:val="24"/>
          <w:szCs w:val="24"/>
        </w:rPr>
      </w:pPr>
    </w:p>
    <w:p w:rsidR="00A23098" w:rsidRDefault="00A23098" w:rsidP="00A23098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E17103">
        <w:rPr>
          <w:rFonts w:cs="Arial"/>
          <w:sz w:val="24"/>
          <w:szCs w:val="24"/>
        </w:rPr>
        <w:t xml:space="preserve">Прирост оборота продукции и услуг, производимых </w:t>
      </w:r>
      <w:proofErr w:type="gramStart"/>
      <w:r w:rsidRPr="00E17103">
        <w:rPr>
          <w:rFonts w:cs="Arial"/>
          <w:sz w:val="24"/>
          <w:szCs w:val="24"/>
        </w:rPr>
        <w:t>малыми  предприятиями</w:t>
      </w:r>
      <w:proofErr w:type="gramEnd"/>
      <w:r w:rsidRPr="00E17103">
        <w:rPr>
          <w:rFonts w:cs="Arial"/>
          <w:sz w:val="24"/>
          <w:szCs w:val="24"/>
        </w:rPr>
        <w:t xml:space="preserve">, в  </w:t>
      </w:r>
      <w:proofErr w:type="spellStart"/>
      <w:r w:rsidRPr="00E17103">
        <w:rPr>
          <w:rFonts w:cs="Arial"/>
          <w:sz w:val="24"/>
          <w:szCs w:val="24"/>
        </w:rPr>
        <w:t>т.ч</w:t>
      </w:r>
      <w:proofErr w:type="spellEnd"/>
      <w:r w:rsidRPr="00E17103">
        <w:rPr>
          <w:rFonts w:cs="Arial"/>
          <w:sz w:val="24"/>
          <w:szCs w:val="24"/>
        </w:rPr>
        <w:t xml:space="preserve">.  </w:t>
      </w:r>
      <w:proofErr w:type="spellStart"/>
      <w:proofErr w:type="gramStart"/>
      <w:r w:rsidRPr="00E17103">
        <w:rPr>
          <w:rFonts w:cs="Arial"/>
          <w:sz w:val="24"/>
          <w:szCs w:val="24"/>
        </w:rPr>
        <w:t>микропредприятиями</w:t>
      </w:r>
      <w:proofErr w:type="spellEnd"/>
      <w:r w:rsidRPr="00E17103">
        <w:rPr>
          <w:rFonts w:cs="Arial"/>
          <w:sz w:val="24"/>
          <w:szCs w:val="24"/>
        </w:rPr>
        <w:t xml:space="preserve">  (</w:t>
      </w:r>
      <w:proofErr w:type="gramEnd"/>
      <w:r w:rsidRPr="00E17103">
        <w:rPr>
          <w:rFonts w:cs="Arial"/>
          <w:sz w:val="24"/>
          <w:szCs w:val="24"/>
        </w:rPr>
        <w:t xml:space="preserve">в % к 2018 г. в постоянных ценах  в целом по  городу Ростову-на-Дону) за январь-сентябрь 2019 года составил 1,2 </w:t>
      </w:r>
      <w:proofErr w:type="spellStart"/>
      <w:r w:rsidRPr="00E17103">
        <w:rPr>
          <w:rFonts w:cs="Arial"/>
          <w:sz w:val="24"/>
          <w:szCs w:val="24"/>
        </w:rPr>
        <w:t>п.п</w:t>
      </w:r>
      <w:proofErr w:type="spellEnd"/>
      <w:r w:rsidRPr="00E17103">
        <w:rPr>
          <w:rFonts w:cs="Arial"/>
          <w:sz w:val="24"/>
          <w:szCs w:val="24"/>
        </w:rPr>
        <w:t>.</w:t>
      </w:r>
    </w:p>
    <w:p w:rsidR="00A23098" w:rsidRPr="00E17103" w:rsidRDefault="00A23098" w:rsidP="00A23098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</w:p>
    <w:p w:rsidR="00A23098" w:rsidRDefault="00A23098" w:rsidP="00A23098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6E5AA9">
        <w:rPr>
          <w:sz w:val="24"/>
          <w:szCs w:val="24"/>
        </w:rPr>
        <w:t xml:space="preserve">Заметим, что на </w:t>
      </w:r>
      <w:r w:rsidRPr="006E5AA9">
        <w:rPr>
          <w:rFonts w:eastAsia="Calibri"/>
          <w:sz w:val="24"/>
          <w:szCs w:val="24"/>
          <w:lang w:eastAsia="en-US"/>
        </w:rPr>
        <w:t>малых предприятиях Донской столицы по отношению к девяти месяцам прошлого года отмечается определенное торможение показателей их коммерческой деятельности</w:t>
      </w:r>
      <w:r>
        <w:rPr>
          <w:rFonts w:eastAsia="Calibri"/>
          <w:sz w:val="24"/>
          <w:szCs w:val="24"/>
          <w:lang w:eastAsia="en-US"/>
        </w:rPr>
        <w:t>. Так</w:t>
      </w:r>
      <w:r w:rsidRPr="006E5AA9">
        <w:rPr>
          <w:rFonts w:eastAsia="Calibri"/>
          <w:sz w:val="24"/>
          <w:szCs w:val="24"/>
          <w:lang w:eastAsia="en-US"/>
        </w:rPr>
        <w:t xml:space="preserve"> за январь-сентябрь 2019 года их оборот увеличился на 4,5 процента </w:t>
      </w:r>
      <w:r>
        <w:rPr>
          <w:rFonts w:eastAsia="Calibri"/>
          <w:sz w:val="24"/>
          <w:szCs w:val="24"/>
          <w:lang w:eastAsia="en-US"/>
        </w:rPr>
        <w:t>(до</w:t>
      </w:r>
      <w:r w:rsidRPr="006E5AA9">
        <w:rPr>
          <w:rFonts w:eastAsia="Calibri"/>
          <w:sz w:val="24"/>
          <w:szCs w:val="24"/>
          <w:lang w:eastAsia="en-US"/>
        </w:rPr>
        <w:t xml:space="preserve"> 262324,9 млн. рублей</w:t>
      </w:r>
      <w:r>
        <w:rPr>
          <w:rFonts w:eastAsia="Calibri"/>
          <w:sz w:val="24"/>
          <w:szCs w:val="24"/>
          <w:lang w:eastAsia="en-US"/>
        </w:rPr>
        <w:t>)</w:t>
      </w:r>
      <w:r w:rsidRPr="006E5AA9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 xml:space="preserve">годом </w:t>
      </w:r>
      <w:proofErr w:type="gramStart"/>
      <w:r>
        <w:rPr>
          <w:rFonts w:eastAsia="Calibri"/>
          <w:sz w:val="24"/>
          <w:szCs w:val="24"/>
          <w:lang w:eastAsia="en-US"/>
        </w:rPr>
        <w:t>ранее  прирост</w:t>
      </w:r>
      <w:proofErr w:type="gramEnd"/>
      <w:r w:rsidRPr="006E5AA9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составил </w:t>
      </w:r>
      <w:r w:rsidRPr="006E5AA9">
        <w:rPr>
          <w:rFonts w:eastAsia="Calibri"/>
          <w:sz w:val="24"/>
          <w:szCs w:val="24"/>
          <w:lang w:eastAsia="en-US"/>
        </w:rPr>
        <w:t>12,4 процента.</w:t>
      </w:r>
    </w:p>
    <w:p w:rsidR="00A23098" w:rsidRPr="0061672E" w:rsidRDefault="00A23098" w:rsidP="00A23098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Вместе с тем, р</w:t>
      </w:r>
      <w:r w:rsidRPr="00C40995">
        <w:rPr>
          <w:sz w:val="24"/>
          <w:szCs w:val="24"/>
        </w:rPr>
        <w:t>ассматривая динамику показателей надо отметить, что наиболее активно рос оборот малых предприятий профессиональной, научной и технической сферы (на 17,3% к уровню января-сентября 2018 года),</w:t>
      </w:r>
      <w:r w:rsidRPr="007679DB">
        <w:rPr>
          <w:rFonts w:eastAsia="Calibri"/>
          <w:iCs/>
          <w:color w:val="FF0000"/>
          <w:sz w:val="28"/>
          <w:szCs w:val="28"/>
          <w:lang w:eastAsia="en-US"/>
        </w:rPr>
        <w:t xml:space="preserve"> </w:t>
      </w:r>
      <w:r w:rsidRPr="0061672E">
        <w:rPr>
          <w:rFonts w:eastAsia="Calibri"/>
          <w:iCs/>
          <w:sz w:val="24"/>
          <w:szCs w:val="24"/>
          <w:lang w:eastAsia="en-US"/>
        </w:rPr>
        <w:t xml:space="preserve">преимущественно из-за увеличения оборота малых предприятий, </w:t>
      </w:r>
      <w:r w:rsidRPr="0061672E">
        <w:rPr>
          <w:sz w:val="24"/>
          <w:szCs w:val="24"/>
        </w:rPr>
        <w:t>занимающихся архитектурной деятельностью.</w:t>
      </w:r>
    </w:p>
    <w:p w:rsidR="00A23098" w:rsidRPr="00FF477A" w:rsidRDefault="00A23098" w:rsidP="00A23098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FF477A">
        <w:rPr>
          <w:sz w:val="24"/>
          <w:szCs w:val="24"/>
        </w:rPr>
        <w:t xml:space="preserve">Кроме того, по сравнению с прошлым годом, </w:t>
      </w:r>
      <w:r>
        <w:rPr>
          <w:sz w:val="24"/>
          <w:szCs w:val="24"/>
        </w:rPr>
        <w:t>увеличился</w:t>
      </w:r>
      <w:r w:rsidRPr="00FF477A">
        <w:rPr>
          <w:sz w:val="24"/>
          <w:szCs w:val="24"/>
        </w:rPr>
        <w:t xml:space="preserve"> оборот малых </w:t>
      </w:r>
      <w:r>
        <w:rPr>
          <w:sz w:val="24"/>
          <w:szCs w:val="24"/>
        </w:rPr>
        <w:t xml:space="preserve">торговых </w:t>
      </w:r>
      <w:r w:rsidRPr="00FF477A">
        <w:rPr>
          <w:sz w:val="24"/>
          <w:szCs w:val="24"/>
        </w:rPr>
        <w:t xml:space="preserve">предприятий (на 6,4%) – </w:t>
      </w:r>
      <w:r w:rsidRPr="00FF477A">
        <w:rPr>
          <w:rFonts w:eastAsia="Calibri"/>
          <w:iCs/>
          <w:sz w:val="24"/>
          <w:szCs w:val="24"/>
          <w:lang w:eastAsia="en-US"/>
        </w:rPr>
        <w:t>прежде всего</w:t>
      </w:r>
      <w:r w:rsidRPr="00FF477A">
        <w:rPr>
          <w:sz w:val="24"/>
          <w:szCs w:val="24"/>
        </w:rPr>
        <w:t xml:space="preserve"> благодаря малым предприятиям, осуществляющим</w:t>
      </w:r>
      <w:r w:rsidRPr="00FF477A">
        <w:rPr>
          <w:rFonts w:eastAsia="Calibri"/>
          <w:iCs/>
          <w:sz w:val="24"/>
          <w:szCs w:val="24"/>
          <w:lang w:eastAsia="en-US"/>
        </w:rPr>
        <w:t xml:space="preserve"> оптовую продажу твердым топливом и розничную торговлю табачными изделиями</w:t>
      </w:r>
      <w:r>
        <w:rPr>
          <w:rFonts w:eastAsia="Calibri"/>
          <w:iCs/>
          <w:sz w:val="24"/>
          <w:szCs w:val="24"/>
          <w:lang w:eastAsia="en-US"/>
        </w:rPr>
        <w:t>.</w:t>
      </w:r>
    </w:p>
    <w:p w:rsidR="00A23098" w:rsidRPr="0038004D" w:rsidRDefault="00A23098" w:rsidP="00A23098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5A7301">
        <w:rPr>
          <w:sz w:val="24"/>
          <w:szCs w:val="24"/>
        </w:rPr>
        <w:t>В то же время, на 16,2 процента сократился оборот малых предприятий</w:t>
      </w:r>
      <w:r w:rsidRPr="007679DB">
        <w:rPr>
          <w:color w:val="FF0000"/>
          <w:sz w:val="24"/>
          <w:szCs w:val="24"/>
        </w:rPr>
        <w:t xml:space="preserve"> </w:t>
      </w:r>
      <w:r w:rsidRPr="0072539F">
        <w:rPr>
          <w:sz w:val="24"/>
          <w:szCs w:val="24"/>
        </w:rPr>
        <w:t>сектора транспортировки и хранения, что связано, в основном,</w:t>
      </w:r>
      <w:r w:rsidRPr="007679DB">
        <w:rPr>
          <w:color w:val="FF0000"/>
          <w:sz w:val="24"/>
          <w:szCs w:val="24"/>
        </w:rPr>
        <w:t xml:space="preserve"> </w:t>
      </w:r>
      <w:r w:rsidRPr="00C83222">
        <w:rPr>
          <w:sz w:val="24"/>
          <w:szCs w:val="24"/>
        </w:rPr>
        <w:t xml:space="preserve">с </w:t>
      </w:r>
      <w:r>
        <w:rPr>
          <w:sz w:val="24"/>
          <w:szCs w:val="24"/>
        </w:rPr>
        <w:t>сокращением</w:t>
      </w:r>
      <w:r w:rsidRPr="00C83222">
        <w:rPr>
          <w:sz w:val="24"/>
          <w:szCs w:val="24"/>
        </w:rPr>
        <w:t xml:space="preserve"> оборота </w:t>
      </w:r>
      <w:proofErr w:type="gramStart"/>
      <w:r w:rsidRPr="00C83222">
        <w:rPr>
          <w:sz w:val="24"/>
          <w:szCs w:val="24"/>
        </w:rPr>
        <w:t>предприятий</w:t>
      </w:r>
      <w:proofErr w:type="gramEnd"/>
      <w:r w:rsidRPr="00C83222">
        <w:rPr>
          <w:sz w:val="24"/>
          <w:szCs w:val="24"/>
        </w:rPr>
        <w:t xml:space="preserve"> занятых </w:t>
      </w:r>
      <w:r w:rsidRPr="0038004D">
        <w:rPr>
          <w:rFonts w:eastAsia="Calibri"/>
          <w:iCs/>
          <w:sz w:val="24"/>
          <w:szCs w:val="24"/>
          <w:lang w:eastAsia="en-US"/>
        </w:rPr>
        <w:t>комплексным обслуживанием зерновых грузов</w:t>
      </w:r>
      <w:r w:rsidRPr="0038004D">
        <w:rPr>
          <w:sz w:val="24"/>
          <w:szCs w:val="24"/>
        </w:rPr>
        <w:t>.</w:t>
      </w:r>
    </w:p>
    <w:p w:rsidR="00A23098" w:rsidRPr="00BE5DE6" w:rsidRDefault="00A23098" w:rsidP="00A2309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033F6B">
        <w:rPr>
          <w:sz w:val="24"/>
          <w:szCs w:val="24"/>
        </w:rPr>
        <w:t xml:space="preserve">Что касается средних предприятий, то их </w:t>
      </w:r>
      <w:proofErr w:type="gramStart"/>
      <w:r w:rsidRPr="00033F6B">
        <w:rPr>
          <w:sz w:val="24"/>
          <w:szCs w:val="24"/>
        </w:rPr>
        <w:t>оборот  снизился</w:t>
      </w:r>
      <w:proofErr w:type="gramEnd"/>
      <w:r w:rsidRPr="00033F6B">
        <w:rPr>
          <w:sz w:val="24"/>
          <w:szCs w:val="24"/>
        </w:rPr>
        <w:t xml:space="preserve"> по сравнению с прошлым годом на 2,6 процента (до 64952,8 </w:t>
      </w:r>
      <w:proofErr w:type="spellStart"/>
      <w:r w:rsidRPr="00033F6B">
        <w:rPr>
          <w:sz w:val="24"/>
          <w:szCs w:val="24"/>
        </w:rPr>
        <w:t>млн.рублей</w:t>
      </w:r>
      <w:proofErr w:type="spellEnd"/>
      <w:r w:rsidRPr="00033F6B">
        <w:rPr>
          <w:sz w:val="24"/>
          <w:szCs w:val="24"/>
        </w:rPr>
        <w:t xml:space="preserve">). При этом наиболее высокие темпы роста оборота организаций зафиксированы в сфере операций с недвижимым имуществом (в 2,0 раза), </w:t>
      </w:r>
      <w:r w:rsidRPr="00297B75">
        <w:rPr>
          <w:rFonts w:eastAsia="Calibri"/>
          <w:iCs/>
          <w:sz w:val="24"/>
          <w:szCs w:val="24"/>
          <w:lang w:eastAsia="en-US"/>
        </w:rPr>
        <w:t>в связи с реализаций проекта по строительству жилья в ЖК «Суворовский»</w:t>
      </w:r>
      <w:r w:rsidRPr="00297B75">
        <w:rPr>
          <w:sz w:val="24"/>
          <w:szCs w:val="24"/>
        </w:rPr>
        <w:t>.</w:t>
      </w:r>
      <w:r w:rsidRPr="007679DB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Выше прошлого года</w:t>
      </w:r>
      <w:r w:rsidRPr="00B97742">
        <w:rPr>
          <w:sz w:val="24"/>
          <w:szCs w:val="24"/>
        </w:rPr>
        <w:t xml:space="preserve"> сложил</w:t>
      </w:r>
      <w:r>
        <w:rPr>
          <w:sz w:val="24"/>
          <w:szCs w:val="24"/>
        </w:rPr>
        <w:t>ся</w:t>
      </w:r>
      <w:r w:rsidRPr="00B97742">
        <w:rPr>
          <w:sz w:val="24"/>
          <w:szCs w:val="24"/>
        </w:rPr>
        <w:t xml:space="preserve"> оборот </w:t>
      </w:r>
      <w:proofErr w:type="gramStart"/>
      <w:r w:rsidRPr="00B97742">
        <w:rPr>
          <w:sz w:val="24"/>
          <w:szCs w:val="24"/>
        </w:rPr>
        <w:t>средних предприяти</w:t>
      </w:r>
      <w:r>
        <w:rPr>
          <w:sz w:val="24"/>
          <w:szCs w:val="24"/>
        </w:rPr>
        <w:t>й</w:t>
      </w:r>
      <w:proofErr w:type="gramEnd"/>
      <w:r w:rsidRPr="00B97742">
        <w:rPr>
          <w:sz w:val="24"/>
          <w:szCs w:val="24"/>
        </w:rPr>
        <w:t xml:space="preserve"> </w:t>
      </w:r>
      <w:r>
        <w:rPr>
          <w:sz w:val="24"/>
          <w:szCs w:val="24"/>
        </w:rPr>
        <w:t>занятых в</w:t>
      </w:r>
      <w:r w:rsidRPr="00B97742">
        <w:rPr>
          <w:sz w:val="24"/>
          <w:szCs w:val="24"/>
        </w:rPr>
        <w:t xml:space="preserve"> </w:t>
      </w:r>
      <w:r>
        <w:rPr>
          <w:sz w:val="24"/>
          <w:szCs w:val="24"/>
        </w:rPr>
        <w:t>транспортном комплексе</w:t>
      </w:r>
      <w:r w:rsidRPr="00B97742">
        <w:rPr>
          <w:sz w:val="24"/>
          <w:szCs w:val="24"/>
        </w:rPr>
        <w:t xml:space="preserve"> (на 20,4%) и </w:t>
      </w:r>
      <w:r>
        <w:rPr>
          <w:sz w:val="24"/>
          <w:szCs w:val="24"/>
        </w:rPr>
        <w:t xml:space="preserve">в </w:t>
      </w:r>
      <w:r w:rsidRPr="00B97742">
        <w:rPr>
          <w:sz w:val="24"/>
          <w:szCs w:val="24"/>
        </w:rPr>
        <w:t>обрабатывающ</w:t>
      </w:r>
      <w:r>
        <w:rPr>
          <w:sz w:val="24"/>
          <w:szCs w:val="24"/>
        </w:rPr>
        <w:t>ей</w:t>
      </w:r>
      <w:r w:rsidRPr="00B97742">
        <w:rPr>
          <w:sz w:val="24"/>
          <w:szCs w:val="24"/>
        </w:rPr>
        <w:t xml:space="preserve"> </w:t>
      </w:r>
      <w:r>
        <w:rPr>
          <w:sz w:val="24"/>
          <w:szCs w:val="24"/>
        </w:rPr>
        <w:t>промышленности</w:t>
      </w:r>
      <w:r w:rsidRPr="00B97742">
        <w:rPr>
          <w:sz w:val="24"/>
          <w:szCs w:val="24"/>
        </w:rPr>
        <w:t xml:space="preserve"> (на 10,0%).</w:t>
      </w:r>
      <w:r w:rsidRPr="00B97742">
        <w:rPr>
          <w:rFonts w:eastAsia="Calibri"/>
          <w:iCs/>
          <w:sz w:val="28"/>
          <w:szCs w:val="28"/>
          <w:lang w:eastAsia="en-US"/>
        </w:rPr>
        <w:t xml:space="preserve"> </w:t>
      </w:r>
      <w:r w:rsidRPr="00B97742">
        <w:rPr>
          <w:rFonts w:eastAsia="Calibri"/>
          <w:iCs/>
          <w:sz w:val="24"/>
          <w:szCs w:val="24"/>
          <w:lang w:eastAsia="en-US"/>
        </w:rPr>
        <w:t xml:space="preserve">В первом случае, рост оборота сформировался </w:t>
      </w:r>
      <w:r w:rsidRPr="00B97742">
        <w:rPr>
          <w:sz w:val="24"/>
          <w:szCs w:val="24"/>
        </w:rPr>
        <w:t xml:space="preserve">в основном </w:t>
      </w:r>
      <w:r w:rsidRPr="00B97742">
        <w:rPr>
          <w:rFonts w:eastAsia="Calibri"/>
          <w:iCs/>
          <w:sz w:val="24"/>
          <w:szCs w:val="24"/>
          <w:lang w:eastAsia="en-US"/>
        </w:rPr>
        <w:t xml:space="preserve">из-за увеличения оборота средних предприятий, занимающихся </w:t>
      </w:r>
      <w:r w:rsidRPr="00B97742">
        <w:rPr>
          <w:sz w:val="24"/>
          <w:szCs w:val="24"/>
        </w:rPr>
        <w:t>сопровождением грузов</w:t>
      </w:r>
      <w:r>
        <w:rPr>
          <w:sz w:val="24"/>
          <w:szCs w:val="24"/>
        </w:rPr>
        <w:t xml:space="preserve"> и</w:t>
      </w:r>
      <w:r w:rsidRPr="00B97742">
        <w:rPr>
          <w:sz w:val="24"/>
          <w:szCs w:val="24"/>
        </w:rPr>
        <w:t xml:space="preserve"> вспомогательными работами</w:t>
      </w:r>
      <w:r>
        <w:rPr>
          <w:sz w:val="24"/>
          <w:szCs w:val="24"/>
        </w:rPr>
        <w:t>,</w:t>
      </w:r>
      <w:r w:rsidRPr="00B97742">
        <w:rPr>
          <w:sz w:val="24"/>
          <w:szCs w:val="24"/>
        </w:rPr>
        <w:t xml:space="preserve"> обеспечивающими деятельность транспортных компаний. </w:t>
      </w:r>
      <w:r w:rsidRPr="00BE5DE6">
        <w:rPr>
          <w:rFonts w:eastAsia="Calibri"/>
          <w:iCs/>
          <w:sz w:val="24"/>
          <w:szCs w:val="24"/>
          <w:lang w:eastAsia="en-US"/>
        </w:rPr>
        <w:t>Увеличение оборота средних предприятий сферы обрабатывающих производств, в большей степени</w:t>
      </w:r>
      <w:r>
        <w:rPr>
          <w:rFonts w:eastAsia="Calibri"/>
          <w:iCs/>
          <w:sz w:val="24"/>
          <w:szCs w:val="24"/>
          <w:lang w:eastAsia="en-US"/>
        </w:rPr>
        <w:t>,</w:t>
      </w:r>
      <w:r w:rsidRPr="00BE5DE6">
        <w:rPr>
          <w:rFonts w:eastAsia="Calibri"/>
          <w:iCs/>
          <w:sz w:val="24"/>
          <w:szCs w:val="24"/>
          <w:lang w:eastAsia="en-US"/>
        </w:rPr>
        <w:t xml:space="preserve"> обусловлено ростом оборота средних организаций, </w:t>
      </w:r>
      <w:r>
        <w:rPr>
          <w:rFonts w:eastAsia="Calibri"/>
          <w:iCs/>
          <w:sz w:val="24"/>
          <w:szCs w:val="24"/>
          <w:lang w:eastAsia="en-US"/>
        </w:rPr>
        <w:t>осуществляющих</w:t>
      </w:r>
      <w:r w:rsidRPr="00BE5DE6">
        <w:rPr>
          <w:sz w:val="24"/>
          <w:szCs w:val="24"/>
        </w:rPr>
        <w:t xml:space="preserve"> производство строительных металлических конструкций</w:t>
      </w:r>
      <w:r>
        <w:rPr>
          <w:sz w:val="24"/>
          <w:szCs w:val="24"/>
        </w:rPr>
        <w:t>,</w:t>
      </w:r>
      <w:r w:rsidRPr="00BE5DE6">
        <w:rPr>
          <w:sz w:val="24"/>
          <w:szCs w:val="24"/>
        </w:rPr>
        <w:t xml:space="preserve"> проводов и кабелей для электронного оборудования.</w:t>
      </w:r>
      <w:r>
        <w:rPr>
          <w:sz w:val="24"/>
          <w:szCs w:val="24"/>
        </w:rPr>
        <w:t xml:space="preserve"> </w:t>
      </w:r>
      <w:r w:rsidRPr="00BE5DE6">
        <w:rPr>
          <w:sz w:val="24"/>
          <w:szCs w:val="24"/>
        </w:rPr>
        <w:t xml:space="preserve">В то же время, </w:t>
      </w:r>
      <w:r w:rsidRPr="00BE5DE6">
        <w:rPr>
          <w:rFonts w:eastAsia="Calibri"/>
          <w:iCs/>
          <w:sz w:val="24"/>
          <w:szCs w:val="24"/>
          <w:lang w:eastAsia="en-US"/>
        </w:rPr>
        <w:t>и на малых предприятиях, и на средних предприятиях фиксировалось снижение оборота в строительной сфере.</w:t>
      </w:r>
    </w:p>
    <w:p w:rsidR="00A23098" w:rsidRDefault="00A23098" w:rsidP="00A2309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837E80">
        <w:rPr>
          <w:sz w:val="24"/>
          <w:szCs w:val="24"/>
        </w:rPr>
        <w:lastRenderedPageBreak/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69,4 и 60,1 процента, соответственно. Второе место по значимости занимают предприятия промышленного сектора, на которые приходится 18,4 процента оборота средних предприятий и 9,2 процента оборота малых предприятий.  Свыше 6 процентов в структуре </w:t>
      </w:r>
      <w:proofErr w:type="gramStart"/>
      <w:r w:rsidRPr="00837E80">
        <w:rPr>
          <w:sz w:val="24"/>
          <w:szCs w:val="24"/>
        </w:rPr>
        <w:t>оборота  малых</w:t>
      </w:r>
      <w:proofErr w:type="gramEnd"/>
      <w:r w:rsidRPr="00837E80">
        <w:rPr>
          <w:sz w:val="24"/>
          <w:szCs w:val="24"/>
        </w:rPr>
        <w:t xml:space="preserve"> предприятий и 5,5 процента средних предприятий приходится на организации, осуществляющие строительную деятельность. </w:t>
      </w:r>
      <w:r w:rsidRPr="00837E80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A23098" w:rsidRPr="000812B5" w:rsidRDefault="00A23098" w:rsidP="00A23098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A23098" w:rsidRPr="00837E80" w:rsidRDefault="00A23098" w:rsidP="00A23098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  <w:r w:rsidRPr="00837E80">
        <w:rPr>
          <w:b/>
          <w:sz w:val="24"/>
          <w:szCs w:val="24"/>
        </w:rPr>
        <w:t xml:space="preserve">Оборот малых (без </w:t>
      </w:r>
      <w:proofErr w:type="spellStart"/>
      <w:r w:rsidRPr="00837E80">
        <w:rPr>
          <w:b/>
          <w:sz w:val="24"/>
          <w:szCs w:val="24"/>
        </w:rPr>
        <w:t>микропредприятий</w:t>
      </w:r>
      <w:proofErr w:type="spellEnd"/>
      <w:r w:rsidRPr="00837E80">
        <w:rPr>
          <w:b/>
          <w:sz w:val="24"/>
          <w:szCs w:val="24"/>
        </w:rPr>
        <w:t>) и</w:t>
      </w:r>
    </w:p>
    <w:p w:rsidR="00A23098" w:rsidRPr="00837E80" w:rsidRDefault="00A23098" w:rsidP="00A23098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837E80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A23098" w:rsidRPr="00837E80" w:rsidRDefault="00A23098" w:rsidP="00A23098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837E80">
        <w:rPr>
          <w:b/>
          <w:sz w:val="24"/>
          <w:szCs w:val="24"/>
        </w:rPr>
        <w:t>экономической деятельности за январь-сентябрь 2019 года</w:t>
      </w:r>
    </w:p>
    <w:p w:rsidR="00A23098" w:rsidRPr="00837E80" w:rsidRDefault="00A23098" w:rsidP="00A23098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837E80">
        <w:rPr>
          <w:b/>
          <w:sz w:val="24"/>
          <w:szCs w:val="24"/>
        </w:rPr>
        <w:tab/>
      </w:r>
      <w:r w:rsidRPr="00837E80">
        <w:rPr>
          <w:sz w:val="24"/>
          <w:szCs w:val="24"/>
        </w:rPr>
        <w:t xml:space="preserve">         (в процентах)</w:t>
      </w:r>
    </w:p>
    <w:p w:rsidR="00A23098" w:rsidRPr="007679DB" w:rsidRDefault="00A23098" w:rsidP="00A23098">
      <w:pPr>
        <w:widowControl w:val="0"/>
        <w:autoSpaceDE w:val="0"/>
        <w:autoSpaceDN w:val="0"/>
        <w:adjustRightInd w:val="0"/>
        <w:ind w:firstLine="0"/>
        <w:rPr>
          <w:color w:val="FF0000"/>
          <w:sz w:val="4"/>
          <w:szCs w:val="28"/>
        </w:rPr>
      </w:pPr>
      <w:r w:rsidRPr="007679DB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322570" cy="320929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sectPr w:rsidR="003E7EE1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CA5" w:rsidRDefault="00D50CA5" w:rsidP="00A23098">
      <w:r>
        <w:separator/>
      </w:r>
    </w:p>
  </w:endnote>
  <w:endnote w:type="continuationSeparator" w:id="0">
    <w:p w:rsidR="00D50CA5" w:rsidRDefault="00D50CA5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CA5" w:rsidRDefault="00D50CA5" w:rsidP="00A23098">
      <w:r>
        <w:separator/>
      </w:r>
    </w:p>
  </w:footnote>
  <w:footnote w:type="continuationSeparator" w:id="0">
    <w:p w:rsidR="00D50CA5" w:rsidRDefault="00D50CA5" w:rsidP="00A23098">
      <w:r>
        <w:continuationSeparator/>
      </w:r>
    </w:p>
  </w:footnote>
  <w:footnote w:id="1">
    <w:p w:rsidR="00A23098" w:rsidRDefault="00A23098" w:rsidP="00A23098">
      <w:pPr>
        <w:pStyle w:val="ad"/>
        <w:ind w:firstLine="0"/>
      </w:pPr>
      <w:r>
        <w:rPr>
          <w:rStyle w:val="af"/>
        </w:rPr>
        <w:footnoteRef/>
      </w:r>
      <w:r>
        <w:t xml:space="preserve"> В</w:t>
      </w:r>
      <w:r w:rsidRPr="00CC1553">
        <w:t xml:space="preserve"> </w:t>
      </w:r>
      <w:r>
        <w:rPr>
          <w:b/>
        </w:rPr>
        <w:t>оборот организаций</w:t>
      </w:r>
      <w:r w:rsidRPr="00CC1553">
        <w:rPr>
          <w:b/>
        </w:rPr>
        <w:t xml:space="preserve"> </w:t>
      </w:r>
      <w:r w:rsidRPr="00CC1553"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E7EE1"/>
    <w:rsid w:val="00427E1D"/>
    <w:rsid w:val="005A1F9F"/>
    <w:rsid w:val="00886568"/>
    <w:rsid w:val="00905CAA"/>
    <w:rsid w:val="0095629C"/>
    <w:rsid w:val="00A23098"/>
    <w:rsid w:val="00B7362B"/>
    <w:rsid w:val="00CD3769"/>
    <w:rsid w:val="00D05D89"/>
    <w:rsid w:val="00D50CA5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FC9-4C2B-8581-8739689818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18,4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FC9-4C2B-8581-87396898182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9.5</c:v>
                </c:pt>
                <c:pt idx="1">
                  <c:v>16.2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FC9-4C2B-8581-8739689818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C9-4C2B-8581-8739689818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FC9-4C2B-8581-87396898182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7.4</c:v>
                </c:pt>
                <c:pt idx="1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FC9-4C2B-8581-87396898182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69,4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FC9-4C2B-8581-8739689818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60,1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FC9-4C2B-8581-873968981825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68.099999999999994</c:v>
                </c:pt>
                <c:pt idx="1">
                  <c:v>65.8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FC9-4C2B-8581-87396898182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8002E-2"/>
                  <c:y val="-3.182179793158255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4,2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FC9-4C2B-8581-873968981825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5,2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FC9-4C2B-8581-87396898182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4.9000000000000004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FC9-4C2B-8581-87396898182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FC9-4C2B-8581-87396898182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FC9-4C2B-8581-87396898182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FC9-4C2B-8581-873968981825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2,9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FC9-4C2B-8581-87396898182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2FC9-4C2B-8581-873968981825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FC9-4C2B-8581-873968981825}"/>
                </c:ext>
              </c:extLst>
            </c:dLbl>
            <c:dLbl>
              <c:idx val="1"/>
              <c:layout>
                <c:manualLayout>
                  <c:x val="1.4109347442680775E-2"/>
                  <c:y val="-8.5918854415274457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0,5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FC9-4C2B-8581-87396898182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2FC9-4C2B-8581-873968981825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2FC9-4C2B-8581-873968981825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7,4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2FC9-4C2B-8581-873968981825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3.7</c:v>
                </c:pt>
                <c:pt idx="1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2FC9-4C2B-8581-8739689818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40092255"/>
        <c:axId val="1"/>
        <c:axId val="0"/>
      </c:bar3DChart>
      <c:catAx>
        <c:axId val="540092255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540092255"/>
        <c:crosses val="autoZero"/>
        <c:crossBetween val="between"/>
      </c:valAx>
      <c:spPr>
        <a:noFill/>
        <a:ln w="22655">
          <a:noFill/>
        </a:ln>
      </c:spPr>
    </c:plotArea>
    <c:legend>
      <c:legendPos val="r"/>
      <c:layout>
        <c:manualLayout>
          <c:xMode val="edge"/>
          <c:yMode val="edge"/>
          <c:x val="1.8248175182481751E-3"/>
          <c:y val="0.63749999999999996"/>
          <c:w val="0.99452554744525545"/>
          <c:h val="0.31562499999999999"/>
        </c:manualLayout>
      </c:layout>
      <c:overlay val="0"/>
      <c:txPr>
        <a:bodyPr/>
        <a:lstStyle/>
        <a:p>
          <a:pPr>
            <a:defRPr sz="821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0.82488</cdr:x>
      <cdr:y>0.25223</cdr:y>
    </cdr:from>
    <cdr:to>
      <cdr:x>0.86563</cdr:x>
      <cdr:y>0.29784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2021-02-02T09:48:00Z</dcterms:created>
  <dcterms:modified xsi:type="dcterms:W3CDTF">2021-02-02T11:12:00Z</dcterms:modified>
</cp:coreProperties>
</file>