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W w:type="auto" w:w="0"/>
        <w:jc w:val="left"/>
        <w:tblInd w:type="dxa" w:w="15"/>
        <w:tblLayout w:type="fixed"/>
        <w:tblCellMar>
          <w:top w:type="dxa" w:w="0"/>
          <w:bottom w:type="dxa" w:w="0"/>
        </w:tblCellMar>
      </w:tblPr>
      <w:tblGrid>
        <w:gridCol w:w="5387"/>
        <w:gridCol w:w="4789"/>
        <w:gridCol w:w="30"/>
        <w:gridCol w:w="23"/>
      </w:tblGrid>
      <w:tr>
        <w:tc>
          <w:tcPr>
            <w:tcW w:type="dxa" w:w="5387"/>
            <w:vMerge w:val="restart"/>
            <w:tcMar>
              <w:top w:type="dxa" w:w="0"/>
              <w:bottom w:type="dxa" w:w="0"/>
            </w:tcMar>
          </w:tcPr>
          <w:p w14:paraId="01000000">
            <w:pPr>
              <w:pStyle w:val="Style_1"/>
              <w:rPr>
                <w:b w:val="1"/>
                <w:sz w:val="28"/>
              </w:rPr>
            </w:pPr>
          </w:p>
        </w:tc>
        <w:tc>
          <w:tcPr>
            <w:tcW w:type="dxa" w:w="4789"/>
            <w:tcMar>
              <w:top w:type="dxa" w:w="0"/>
              <w:bottom w:type="dxa" w:w="0"/>
            </w:tcMar>
          </w:tcPr>
          <w:p w14:paraId="02000000">
            <w:pPr>
              <w:pStyle w:val="Style_1"/>
              <w:widowControl w:val="0"/>
              <w:spacing w:after="0" w:before="29" w:line="298" w:lineRule="exact"/>
              <w:ind/>
              <w:jc w:val="both"/>
              <w:rPr>
                <w:b w:val="1"/>
                <w:color w:val="000000"/>
                <w:sz w:val="28"/>
              </w:rPr>
            </w:pPr>
          </w:p>
        </w:tc>
        <w:tc>
          <w:tcPr>
            <w:tcW w:type="dxa" w:w="53"/>
            <w:gridSpan w:val="2"/>
            <w:vMerge w:val="restart"/>
            <w:tcMar>
              <w:top w:type="dxa" w:w="0"/>
              <w:bottom w:type="dxa" w:w="0"/>
            </w:tcMar>
          </w:tcPr>
          <w:p w14:paraId="03000000">
            <w:pPr>
              <w:pStyle w:val="Style_1"/>
              <w:widowControl w:val="0"/>
              <w:ind/>
              <w:rPr>
                <w:rFonts w:ascii="MS Sans Serif;Arial" w:hAnsi="MS Sans Serif;Arial"/>
                <w:color w:val="000000"/>
                <w:sz w:val="20"/>
              </w:rPr>
            </w:pPr>
          </w:p>
        </w:tc>
      </w:tr>
      <w:tr>
        <w:tc>
          <w:tcPr>
            <w:tcW w:type="dxa" w:w="5387"/>
            <w:gridSpan w:val="1"/>
            <w:vMerge w:val="continue"/>
            <w:tcMar>
              <w:top w:type="dxa" w:w="0"/>
              <w:bottom w:type="dxa" w:w="0"/>
            </w:tcMar>
          </w:tcPr>
          <w:p/>
        </w:tc>
        <w:tc>
          <w:tcPr>
            <w:tcW w:type="dxa" w:w="4789"/>
            <w:tcMar>
              <w:top w:type="dxa" w:w="0"/>
              <w:bottom w:type="dxa" w:w="0"/>
            </w:tcMar>
          </w:tcPr>
          <w:p w14:paraId="04000000">
            <w:pPr>
              <w:pStyle w:val="Style_1"/>
              <w:widowControl w:val="0"/>
              <w:ind/>
              <w:jc w:val="center"/>
              <w:rPr>
                <w:rFonts w:ascii="MS Sans Serif;Arial" w:hAnsi="MS Sans Serif;Arial"/>
                <w:color w:val="000000"/>
                <w:sz w:val="20"/>
              </w:rPr>
            </w:pPr>
          </w:p>
        </w:tc>
        <w:tc>
          <w:tcPr>
            <w:tcW w:type="dxa" w:w="53"/>
            <w:gridSpan w:val="2"/>
            <w:vMerge w:val="continue"/>
            <w:tcMar>
              <w:top w:type="dxa" w:w="0"/>
              <w:bottom w:type="dxa" w:w="0"/>
            </w:tcMar>
          </w:tcPr>
          <w:p/>
        </w:tc>
      </w:tr>
      <w:tr>
        <w:trPr>
          <w:trHeight w:hRule="atLeast" w:val="1281"/>
        </w:trPr>
        <w:tc>
          <w:tcPr>
            <w:tcW w:type="dxa" w:w="10206"/>
            <w:gridSpan w:val="3"/>
            <w:tcMar>
              <w:top w:type="dxa" w:w="0"/>
              <w:bottom w:type="dxa" w:w="0"/>
            </w:tcMar>
          </w:tcPr>
          <w:p w14:paraId="05000000">
            <w:pPr>
              <w:pStyle w:val="Style_1"/>
              <w:ind w:firstLine="540" w:left="0"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УВЕДОМЛЕНИЕ</w:t>
            </w:r>
          </w:p>
          <w:p w14:paraId="06000000">
            <w:pPr>
              <w:pStyle w:val="Style_1"/>
              <w:widowControl w:val="0"/>
              <w:ind/>
              <w:jc w:val="center"/>
            </w:pPr>
            <w:r>
              <w:rPr>
                <w:sz w:val="28"/>
              </w:rPr>
              <w:t xml:space="preserve">о подготовке проекта постановления Администрации города Ростова-на-Дону </w:t>
            </w:r>
            <w:r>
              <w:rPr>
                <w:color w:val="FF0000"/>
                <w:sz w:val="28"/>
              </w:rPr>
              <w:br/>
            </w:r>
            <w:r>
              <w:rPr>
                <w:rFonts w:ascii="XO Thames" w:hAnsi="XO Thames"/>
                <w:sz w:val="28"/>
              </w:rPr>
              <w:t xml:space="preserve">«Об утверждении границ прилегающих территорий, на которых запрещается розничная торговля табачной продукцией или никотинсодержащей продукцией, кальянамии устройствами для потребления никотинсодержащей продукции </w:t>
            </w:r>
            <w:r>
              <w:br/>
            </w:r>
            <w:r>
              <w:rPr>
                <w:rFonts w:ascii="XO Thames" w:hAnsi="XO Thames"/>
                <w:sz w:val="28"/>
              </w:rPr>
              <w:t>в городе Ростове-на-Дону»</w:t>
            </w:r>
          </w:p>
          <w:p w14:paraId="07000000">
            <w:pPr>
              <w:pStyle w:val="Style_1"/>
              <w:widowControl w:val="0"/>
              <w:ind/>
              <w:jc w:val="center"/>
            </w:pPr>
          </w:p>
          <w:p w14:paraId="08000000">
            <w:pPr>
              <w:pStyle w:val="Style_1"/>
              <w:ind w:firstLine="697" w:left="0"/>
              <w:jc w:val="both"/>
              <w:rPr>
                <w:sz w:val="28"/>
              </w:rPr>
            </w:pPr>
            <w:r>
              <w:rPr>
                <w:sz w:val="28"/>
              </w:rPr>
              <w:t>Настоящим уведомлением Управление торговли и бытового обслуживания города Ростова-на-Дону извещает о начале подготовки проекта нормативного правового акта и сборе предложений заинтересованных лиц.</w:t>
            </w:r>
          </w:p>
          <w:p w14:paraId="09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0A000000">
            <w:pPr>
              <w:pStyle w:val="Style_1"/>
              <w:ind w:firstLine="697" w:left="0"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Предложения принимаются по адресу</w:t>
            </w:r>
            <w:r>
              <w:rPr>
                <w:sz w:val="28"/>
              </w:rPr>
              <w:t xml:space="preserve"> (344002, г. Ростов-на-Дону,                 ул. Большая Садовая, д. 47, каб. 222), а также по адресу электронной почты (</w:t>
            </w:r>
            <w:r>
              <w:rPr>
                <w:rStyle w:val="Style_2_ch"/>
                <w:sz w:val="28"/>
              </w:rPr>
              <w:fldChar w:fldCharType="begin"/>
            </w:r>
            <w:r>
              <w:rPr>
                <w:rStyle w:val="Style_2_ch"/>
                <w:sz w:val="28"/>
              </w:rPr>
              <w:instrText>HYPERLINK "mailto:trade@rostov-gorod.ru)"</w:instrText>
            </w:r>
            <w:r>
              <w:rPr>
                <w:rStyle w:val="Style_2_ch"/>
                <w:sz w:val="28"/>
              </w:rPr>
              <w:fldChar w:fldCharType="separate"/>
            </w:r>
            <w:r>
              <w:rPr>
                <w:rStyle w:val="Style_2_ch"/>
                <w:sz w:val="28"/>
              </w:rPr>
              <w:t>trade</w:t>
            </w:r>
            <w:r>
              <w:rPr>
                <w:rStyle w:val="Style_2_ch"/>
                <w:sz w:val="28"/>
              </w:rPr>
              <w:t>@</w:t>
            </w:r>
            <w:r>
              <w:rPr>
                <w:rStyle w:val="Style_2_ch"/>
                <w:sz w:val="28"/>
              </w:rPr>
              <w:t>rostov</w:t>
            </w:r>
            <w:r>
              <w:rPr>
                <w:rStyle w:val="Style_2_ch"/>
                <w:sz w:val="28"/>
              </w:rPr>
              <w:t>-</w:t>
            </w:r>
            <w:r>
              <w:rPr>
                <w:rStyle w:val="Style_2_ch"/>
                <w:sz w:val="28"/>
              </w:rPr>
              <w:t>gorod</w:t>
            </w:r>
            <w:r>
              <w:rPr>
                <w:rStyle w:val="Style_2_ch"/>
                <w:sz w:val="28"/>
              </w:rPr>
              <w:t>.</w:t>
            </w:r>
            <w:r>
              <w:rPr>
                <w:rStyle w:val="Style_2_ch"/>
                <w:sz w:val="28"/>
              </w:rPr>
              <w:t>ru</w:t>
            </w:r>
            <w:r>
              <w:rPr>
                <w:rStyle w:val="Style_2_ch"/>
                <w:sz w:val="28"/>
              </w:rPr>
              <w:t>)</w:t>
            </w:r>
            <w:r>
              <w:rPr>
                <w:rStyle w:val="Style_2_ch"/>
                <w:sz w:val="28"/>
              </w:rPr>
              <w:fldChar w:fldCharType="end"/>
            </w:r>
            <w:r>
              <w:rPr>
                <w:sz w:val="28"/>
              </w:rPr>
              <w:t xml:space="preserve">, в теме сообщения указать: «Предложения по подготовке проекта нормативно-правового акта». </w:t>
            </w:r>
          </w:p>
          <w:p w14:paraId="0B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0C000000">
            <w:pPr>
              <w:pStyle w:val="Style_1"/>
              <w:ind w:firstLine="697" w:left="0"/>
              <w:jc w:val="both"/>
            </w:pPr>
            <w:r>
              <w:rPr>
                <w:b w:val="1"/>
                <w:sz w:val="28"/>
              </w:rPr>
              <w:t>Сроки приема предложений:</w:t>
            </w:r>
            <w:r>
              <w:rPr>
                <w:sz w:val="28"/>
              </w:rPr>
              <w:t xml:space="preserve"> </w:t>
            </w:r>
            <w:r>
              <w:rPr>
                <w:rFonts w:ascii="XO Thames" w:hAnsi="XO Thames"/>
                <w:sz w:val="28"/>
              </w:rPr>
              <w:t>с 21.10.2026 по 12.11.2026.</w:t>
            </w:r>
          </w:p>
          <w:p w14:paraId="0D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0E000000">
            <w:pPr>
              <w:pStyle w:val="Style_1"/>
              <w:ind w:firstLine="697" w:left="0"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Место размещения уведомления о подготовке проекта акта в сети Интернет</w:t>
            </w:r>
            <w:r>
              <w:rPr>
                <w:sz w:val="28"/>
              </w:rPr>
              <w:t>:</w:t>
            </w:r>
            <w:r>
              <w:rPr>
                <w:rFonts w:ascii="XO Thames" w:hAnsi="XO Thames"/>
                <w:sz w:val="28"/>
              </w:rPr>
              <w:t xml:space="preserve"> https://rostovgorod.ru/administration/structure/departments/deg/action/otsenka-reguliruyushchego-vozdeystviya.php</w:t>
            </w:r>
          </w:p>
          <w:p w14:paraId="0F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10000000">
            <w:pPr>
              <w:pStyle w:val="Style_1"/>
              <w:ind w:firstLine="697" w:left="0"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Контактное лицо от разработчика правового акта</w:t>
            </w:r>
            <w:r>
              <w:rPr>
                <w:sz w:val="28"/>
              </w:rPr>
              <w:t>: начальник отдела организации торговли Управления торговли и бытового обслуживания города Ростова-на-Дону, Пастухова Виктория Раисовна, тел. (863) 240-91-69.</w:t>
            </w:r>
          </w:p>
          <w:p w14:paraId="11000000">
            <w:pPr>
              <w:pStyle w:val="Style_1"/>
              <w:ind w:firstLine="540" w:left="0"/>
              <w:jc w:val="both"/>
              <w:rPr>
                <w:sz w:val="28"/>
              </w:rPr>
            </w:pPr>
          </w:p>
          <w:p w14:paraId="12000000">
            <w:pPr>
              <w:pStyle w:val="Style_1"/>
              <w:ind w:firstLine="697" w:left="0"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>
              <w:rPr>
                <w:b w:val="1"/>
                <w:sz w:val="28"/>
              </w:rPr>
              <w:t>Вид нормативного правового акта</w:t>
            </w:r>
            <w:r>
              <w:rPr>
                <w:sz w:val="28"/>
              </w:rPr>
              <w:t>: проект постановления Администрации города Ростова-на-Дону.</w:t>
            </w:r>
          </w:p>
          <w:p w14:paraId="13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14000000">
            <w:pPr>
              <w:pStyle w:val="Style_1"/>
              <w:ind w:firstLine="697" w:left="0"/>
              <w:jc w:val="both"/>
            </w:pPr>
            <w:r>
              <w:rPr>
                <w:b w:val="1"/>
                <w:sz w:val="28"/>
              </w:rPr>
              <w:t>2. Наименование нормативного правового акта</w:t>
            </w:r>
            <w:r>
              <w:rPr>
                <w:sz w:val="28"/>
              </w:rPr>
              <w:t xml:space="preserve">: </w:t>
            </w:r>
            <w:r>
              <w:rPr>
                <w:rFonts w:ascii="XO Thames" w:hAnsi="XO Thames"/>
                <w:sz w:val="28"/>
              </w:rPr>
              <w:t xml:space="preserve">«Об утверждении границ прилегающих территорий, на которых запрещается розничная торговля табачной продукцией или никотинсодержащей продукцией, кальянамии устройствами для потребления никотинсодержащей продукции </w:t>
            </w:r>
            <w:r>
              <w:rPr>
                <w:rFonts w:ascii="XO Thames" w:hAnsi="XO Thames"/>
                <w:sz w:val="28"/>
              </w:rPr>
              <w:t>в городе Ростове-на-Дону»</w:t>
            </w:r>
          </w:p>
          <w:p w14:paraId="15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16000000">
            <w:pPr>
              <w:pStyle w:val="Style_1"/>
              <w:widowControl w:val="0"/>
              <w:ind w:firstLine="720" w:left="0"/>
              <w:jc w:val="both"/>
              <w:rPr>
                <w:rFonts w:ascii="XO Thames" w:hAnsi="XO Thames"/>
                <w:sz w:val="28"/>
              </w:rPr>
            </w:pPr>
            <w:r>
              <w:rPr>
                <w:b w:val="1"/>
                <w:sz w:val="28"/>
              </w:rPr>
              <w:t>3. Обоснование проблемы, на решение которой направлен предлагаемый способ регулирования</w:t>
            </w:r>
            <w:r>
              <w:rPr>
                <w:sz w:val="28"/>
              </w:rPr>
              <w:t xml:space="preserve">: </w:t>
            </w:r>
            <w:r>
              <w:rPr>
                <w:rFonts w:ascii="XO Thames" w:hAnsi="XO Thames"/>
                <w:sz w:val="28"/>
              </w:rPr>
              <w:t xml:space="preserve">в соответствии с 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 Управлением торговли и бытового обслуживания города Ростова-на-Дону разработан проект постановления Администрации города </w:t>
            </w:r>
            <w:r>
              <w:br/>
            </w:r>
            <w:r>
              <w:rPr>
                <w:rFonts w:ascii="XO Thames" w:hAnsi="XO Thames"/>
                <w:sz w:val="28"/>
              </w:rPr>
              <w:t xml:space="preserve">«Об утверждении  границ прилегающих территорий, на которых запрещается розничная торговля табачной продукцией или никотинсодержащей продукцией, кальянами </w:t>
            </w:r>
            <w:r>
              <w:rPr>
                <w:rFonts w:ascii="XO Thames" w:hAnsi="XO Thames"/>
                <w:sz w:val="28"/>
              </w:rPr>
              <w:t xml:space="preserve">и устройствами для потребления никотинсодержащей продукции </w:t>
            </w:r>
            <w:r>
              <w:br/>
            </w:r>
            <w:r>
              <w:rPr>
                <w:rFonts w:ascii="XO Thames" w:hAnsi="XO Thames"/>
                <w:sz w:val="28"/>
              </w:rPr>
              <w:t>в городе Ростове-на-Дону».</w:t>
            </w:r>
          </w:p>
          <w:p w14:paraId="17000000">
            <w:pPr>
              <w:pStyle w:val="Style_1"/>
              <w:widowControl w:val="0"/>
              <w:ind w:firstLine="720" w:left="0"/>
              <w:jc w:val="both"/>
              <w:rPr>
                <w:sz w:val="28"/>
              </w:rPr>
            </w:pPr>
          </w:p>
          <w:p w14:paraId="18000000">
            <w:pPr>
              <w:pStyle w:val="Style_1"/>
              <w:ind w:firstLine="697" w:left="0"/>
              <w:jc w:val="both"/>
            </w:pPr>
            <w:r>
              <w:rPr>
                <w:b w:val="1"/>
                <w:sz w:val="28"/>
              </w:rPr>
              <w:t>4. Цели регулирования и характеристика соответствующих общественных отношений, описание предлагаемого регулирования</w:t>
            </w:r>
            <w:r>
              <w:br/>
            </w:r>
            <w:r>
              <w:rPr>
                <w:b w:val="1"/>
                <w:sz w:val="28"/>
              </w:rPr>
              <w:t xml:space="preserve"> с указанием круга лиц, на которых будет распространено их действие</w:t>
            </w:r>
            <w:r>
              <w:rPr>
                <w:sz w:val="28"/>
              </w:rPr>
              <w:t xml:space="preserve">: проект направлен на </w:t>
            </w:r>
            <w:r>
              <w:rPr>
                <w:rFonts w:ascii="XO Thames" w:hAnsi="XO Thames"/>
                <w:sz w:val="28"/>
              </w:rPr>
              <w:t xml:space="preserve">утверждение границ прилегающих территорий, на которых запрещается розничная торговля табачной продукцией или никотинсодержащей продукцией, кальянами </w:t>
            </w:r>
            <w:r>
              <w:rPr>
                <w:rFonts w:ascii="XO Thames" w:hAnsi="XO Thames"/>
                <w:sz w:val="28"/>
              </w:rPr>
              <w:t>и устройствами для потребления никотинсодержащей продукции в городе Ростове-на-Дону</w:t>
            </w:r>
            <w:r>
              <w:rPr>
                <w:sz w:val="28"/>
              </w:rPr>
              <w:t>.</w:t>
            </w:r>
          </w:p>
          <w:p w14:paraId="19000000">
            <w:pPr>
              <w:pStyle w:val="Style_1"/>
              <w:ind w:firstLine="697" w:left="0"/>
              <w:jc w:val="both"/>
              <w:rPr>
                <w:sz w:val="28"/>
              </w:rPr>
            </w:pPr>
            <w:r>
              <w:rPr>
                <w:sz w:val="28"/>
              </w:rPr>
              <w:t>Круг лиц, на которых будет распространено действие указанного проекта постановления: юридические лица, индивидуальные предприниматели, физические лица.</w:t>
            </w:r>
          </w:p>
          <w:p w14:paraId="1A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1B000000">
            <w:pPr>
              <w:pStyle w:val="Style_1"/>
              <w:ind w:firstLine="697" w:left="0"/>
              <w:jc w:val="both"/>
              <w:rPr>
                <w:color w:val="000000"/>
                <w:sz w:val="28"/>
              </w:rPr>
            </w:pPr>
            <w:r>
              <w:rPr>
                <w:b w:val="1"/>
                <w:sz w:val="28"/>
              </w:rPr>
              <w:t>5. 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</w:t>
            </w:r>
            <w:r>
              <w:rPr>
                <w:sz w:val="28"/>
              </w:rPr>
              <w:t>: 4 квартал 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года.</w:t>
            </w:r>
          </w:p>
        </w:tc>
        <w:tc>
          <w:tcPr>
            <w:tcW w:type="dxa" w:w="23"/>
            <w:tcMar>
              <w:top w:type="dxa" w:w="0"/>
              <w:bottom w:type="dxa" w:w="0"/>
            </w:tcMar>
          </w:tcPr>
          <w:p w14:paraId="1C000000">
            <w:pPr>
              <w:pStyle w:val="Style_1"/>
              <w:rPr>
                <w:rFonts w:ascii="MS Sans Serif;Arial" w:hAnsi="MS Sans Serif;Arial"/>
                <w:color w:val="000000"/>
                <w:sz w:val="28"/>
              </w:rPr>
            </w:pPr>
          </w:p>
        </w:tc>
      </w:tr>
    </w:tbl>
    <w:p w14:paraId="1D000000">
      <w:pPr>
        <w:pStyle w:val="Style_1"/>
      </w:pPr>
    </w:p>
    <w:sectPr>
      <w:type w:val="nextPage"/>
      <w:pgSz w:h="16867" w:orient="portrait" w:w="11906"/>
      <w:pgMar w:bottom="567" w:footer="0" w:gutter="0" w:header="0" w:left="1128" w:right="567" w:top="1128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PT Astra Serif" w:hAnsi="PT Astra Serif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ind/>
    </w:pPr>
    <w:rPr>
      <w:rFonts w:ascii="Times New Roman" w:hAnsi="Times New Roman"/>
      <w:color w:val="000000"/>
      <w:sz w:val="24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z w:val="24"/>
    </w:rPr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Основной шрифт абзаца"/>
    <w:link w:val="Style_5_ch"/>
  </w:style>
  <w:style w:styleId="Style_5_ch" w:type="character">
    <w:name w:val="Основной шрифт абзаца"/>
    <w:link w:val="Style_5"/>
  </w:style>
  <w:style w:styleId="Style_6" w:type="paragraph">
    <w:name w:val="toc 6"/>
    <w:next w:val="Style_1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Caption"/>
    <w:basedOn w:val="Style_1"/>
    <w:link w:val="Style_8_ch"/>
    <w:pPr>
      <w:spacing w:after="120" w:before="120"/>
      <w:ind/>
    </w:pPr>
    <w:rPr>
      <w:rFonts w:ascii="PT Astra Serif" w:hAnsi="PT Astra Serif"/>
      <w:i w:val="1"/>
      <w:sz w:val="24"/>
    </w:rPr>
  </w:style>
  <w:style w:styleId="Style_8_ch" w:type="character">
    <w:name w:val="Caption"/>
    <w:basedOn w:val="Style_1_ch"/>
    <w:link w:val="Style_8"/>
    <w:rPr>
      <w:rFonts w:ascii="PT Astra Serif" w:hAnsi="PT Astra Serif"/>
      <w:i w:val="1"/>
      <w:sz w:val="24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ConsPlusNormal"/>
    <w:link w:val="Style_11_ch"/>
    <w:pPr>
      <w:widowControl w:val="1"/>
      <w:ind w:firstLine="720" w:left="0"/>
    </w:pPr>
    <w:rPr>
      <w:rFonts w:ascii="Arial" w:hAnsi="Arial"/>
      <w:color w:val="000000"/>
      <w:sz w:val="20"/>
    </w:rPr>
  </w:style>
  <w:style w:styleId="Style_11_ch" w:type="character">
    <w:name w:val="ConsPlusNormal"/>
    <w:link w:val="Style_11"/>
    <w:rPr>
      <w:rFonts w:ascii="Arial" w:hAnsi="Arial"/>
      <w:color w:val="000000"/>
      <w:sz w:val="20"/>
    </w:rPr>
  </w:style>
  <w:style w:styleId="Style_12" w:type="paragraph">
    <w:name w:val="toc 3"/>
    <w:next w:val="Style_1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List"/>
    <w:basedOn w:val="Style_14"/>
    <w:link w:val="Style_13_ch"/>
    <w:rPr>
      <w:rFonts w:ascii="PT Astra Serif" w:hAnsi="PT Astra Serif"/>
    </w:rPr>
  </w:style>
  <w:style w:styleId="Style_13_ch" w:type="character">
    <w:name w:val="List"/>
    <w:basedOn w:val="Style_14_ch"/>
    <w:link w:val="Style_13"/>
    <w:rPr>
      <w:rFonts w:ascii="PT Astra Serif" w:hAnsi="PT Astra Serif"/>
    </w:rPr>
  </w:style>
  <w:style w:styleId="Style_15" w:type="paragraph">
    <w:name w:val="Char Char Знак Знак Char Char Знак Знак Знак"/>
    <w:basedOn w:val="Style_1"/>
    <w:link w:val="Style_15_ch"/>
    <w:rPr>
      <w:rFonts w:ascii="Verdana" w:hAnsi="Verdana"/>
      <w:sz w:val="20"/>
    </w:rPr>
  </w:style>
  <w:style w:styleId="Style_15_ch" w:type="character">
    <w:name w:val="Char Char Знак Знак Char Char Знак Знак Знак"/>
    <w:basedOn w:val="Style_1_ch"/>
    <w:link w:val="Style_15"/>
    <w:rPr>
      <w:rFonts w:ascii="Verdana" w:hAnsi="Verdana"/>
      <w:sz w:val="20"/>
    </w:rPr>
  </w:style>
  <w:style w:styleId="Style_16" w:type="paragraph">
    <w:name w:val="Заголовок таблицы"/>
    <w:basedOn w:val="Style_17"/>
    <w:link w:val="Style_16_ch"/>
    <w:pPr>
      <w:ind/>
      <w:jc w:val="center"/>
    </w:pPr>
    <w:rPr>
      <w:b w:val="1"/>
    </w:rPr>
  </w:style>
  <w:style w:styleId="Style_16_ch" w:type="character">
    <w:name w:val="Заголовок таблицы"/>
    <w:basedOn w:val="Style_17_ch"/>
    <w:link w:val="Style_16"/>
    <w:rPr>
      <w:b w:val="1"/>
    </w:rPr>
  </w:style>
  <w:style w:styleId="Style_18" w:type="paragraph">
    <w:name w:val="heading 5"/>
    <w:next w:val="Style_1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7" w:type="paragraph">
    <w:name w:val="Содержимое таблицы"/>
    <w:basedOn w:val="Style_1"/>
    <w:link w:val="Style_17_ch"/>
    <w:pPr>
      <w:widowControl w:val="0"/>
      <w:ind/>
    </w:pPr>
  </w:style>
  <w:style w:styleId="Style_17_ch" w:type="character">
    <w:name w:val="Содержимое таблицы"/>
    <w:basedOn w:val="Style_1_ch"/>
    <w:link w:val="Style_17"/>
  </w:style>
  <w:style w:styleId="Style_19" w:type="paragraph">
    <w:name w:val="heading 1"/>
    <w:next w:val="Style_1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Заголовок"/>
    <w:basedOn w:val="Style_1"/>
    <w:next w:val="Style_14"/>
    <w:link w:val="Style_20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20_ch" w:type="character">
    <w:name w:val="Заголовок"/>
    <w:basedOn w:val="Style_1_ch"/>
    <w:link w:val="Style_20"/>
    <w:rPr>
      <w:rFonts w:ascii="PT Astra Serif" w:hAnsi="PT Astra Serif"/>
      <w:sz w:val="28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1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14" w:type="paragraph">
    <w:name w:val="Body Text"/>
    <w:basedOn w:val="Style_1"/>
    <w:link w:val="Style_14_ch"/>
    <w:pPr>
      <w:spacing w:after="140" w:before="0" w:line="276" w:lineRule="auto"/>
      <w:ind/>
    </w:pPr>
  </w:style>
  <w:style w:styleId="Style_14_ch" w:type="character">
    <w:name w:val="Body Text"/>
    <w:basedOn w:val="Style_1_ch"/>
    <w:link w:val="Style_14"/>
  </w:style>
  <w:style w:styleId="Style_24" w:type="paragraph">
    <w:name w:val="Указатель"/>
    <w:basedOn w:val="Style_1"/>
    <w:link w:val="Style_24_ch"/>
    <w:rPr>
      <w:rFonts w:ascii="PT Astra Serif" w:hAnsi="PT Astra Serif"/>
    </w:rPr>
  </w:style>
  <w:style w:styleId="Style_24_ch" w:type="character">
    <w:name w:val="Указатель"/>
    <w:basedOn w:val="Style_1_ch"/>
    <w:link w:val="Style_24"/>
    <w:rPr>
      <w:rFonts w:ascii="PT Astra Serif" w:hAnsi="PT Astra Serif"/>
    </w:rPr>
  </w:style>
  <w:style w:styleId="Style_25" w:type="paragraph">
    <w:name w:val="toc 9"/>
    <w:next w:val="Style_1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1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1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WW8Num1z0"/>
    <w:link w:val="Style_28_ch"/>
  </w:style>
  <w:style w:styleId="Style_28_ch" w:type="character">
    <w:name w:val="WW8Num1z0"/>
    <w:link w:val="Style_28"/>
  </w:style>
  <w:style w:styleId="Style_29" w:type="paragraph">
    <w:name w:val="Subtitle"/>
    <w:next w:val="Style_1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1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1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1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2026-10-20T12:08:52Z</dcterms:modified>
</cp:coreProperties>
</file>