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Ростовской-на-Дону городской Думы от 19.10.2021 N 187</w:t>
              <w:br/>
              <w:t xml:space="preserve">(ред. от 24.02.2026)</w:t>
              <w:br/>
              <w:t xml:space="preserve">"Об утверждении Положения об осуществлении муниципального жилищного контроля на территории муниципального образования "Город Ростов-на-Дону"</w:t>
              <w:br/>
              <w:t xml:space="preserve">(с изм. и доп., вступающими в силу с 01.03.2026)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23.03.2026</w:t>
            </w:r>
            <w:r>
              <w:rPr>
                <w:sz w:val="28"/>
              </w:rPr>
              <w:br/>
              <w:t xml:space="preserve"> </w:t>
            </w:r>
          </w:p>
        </w:tc>
      </w:tr>
    </w:tbl>
    <w:p>
      <w:pPr>
        <w:sectPr>
          <w:pgSz w:w="11906" w:h="16838"/>
          <w:pgMar w:top="841" w:right="595" w:bottom="841" w:left="595" w:header="0" w:footer="0" w:gutter="0"/>
          <w:titlePg/>
        </w:sectPr>
      </w:pPr>
    </w:p>
    <w:p>
      <w:pPr>
        <w:pStyle w:val="0"/>
        <w:outlineLvl w:val="0"/>
      </w:pPr>
      <w:r>
        <w:rPr>
          <w:sz w:val="24"/>
        </w:rPr>
      </w:r>
    </w:p>
    <w:p>
      <w:pPr>
        <w:pStyle w:val="2"/>
        <w:outlineLvl w:val="0"/>
        <w:jc w:val="center"/>
      </w:pPr>
      <w:r>
        <w:rPr>
          <w:sz w:val="24"/>
        </w:rPr>
        <w:t xml:space="preserve">РОСТОВСКАЯ-НА-ДОНУ ГОРОДСКАЯ ДУМА</w:t>
      </w:r>
    </w:p>
    <w:p>
      <w:pPr>
        <w:pStyle w:val="2"/>
        <w:jc w:val="center"/>
      </w:pPr>
      <w:r>
        <w:rPr>
          <w:sz w:val="24"/>
        </w:rPr>
      </w:r>
    </w:p>
    <w:p>
      <w:pPr>
        <w:pStyle w:val="2"/>
        <w:jc w:val="center"/>
      </w:pPr>
      <w:r>
        <w:rPr>
          <w:sz w:val="24"/>
        </w:rPr>
        <w:t xml:space="preserve">РЕШЕНИЕ</w:t>
      </w:r>
    </w:p>
    <w:p>
      <w:pPr>
        <w:pStyle w:val="2"/>
        <w:jc w:val="center"/>
      </w:pPr>
      <w:r>
        <w:rPr>
          <w:sz w:val="24"/>
        </w:rPr>
        <w:t xml:space="preserve">от 19 октября 2021 г. N 187</w:t>
      </w:r>
    </w:p>
    <w:p>
      <w:pPr>
        <w:pStyle w:val="2"/>
        <w:jc w:val="both"/>
      </w:pPr>
      <w:r>
        <w:rPr>
          <w:sz w:val="24"/>
        </w:rPr>
      </w:r>
    </w:p>
    <w:p>
      <w:pPr>
        <w:pStyle w:val="2"/>
        <w:jc w:val="center"/>
      </w:pPr>
      <w:r>
        <w:rPr>
          <w:sz w:val="24"/>
        </w:rPr>
        <w:t xml:space="preserve">ОБ УТВЕРЖДЕНИИ ПОЛОЖЕНИЯ ОБ ОСУЩЕСТВЛЕНИИ МУНИЦИПАЛЬНОГО</w:t>
      </w:r>
    </w:p>
    <w:p>
      <w:pPr>
        <w:pStyle w:val="2"/>
        <w:jc w:val="center"/>
      </w:pPr>
      <w:r>
        <w:rPr>
          <w:sz w:val="24"/>
        </w:rPr>
        <w:t xml:space="preserve">ЖИЛИЩНОГО КОНТРОЛЯ НА ТЕРРИТОРИИ МУНИЦИПАЛЬНОГО ОБРАЗОВАНИЯ</w:t>
      </w:r>
    </w:p>
    <w:p>
      <w:pPr>
        <w:pStyle w:val="2"/>
        <w:jc w:val="center"/>
      </w:pPr>
      <w:r>
        <w:rPr>
          <w:sz w:val="24"/>
        </w:rPr>
        <w:t xml:space="preserve">"ГОРОД РОСТОВ-НА-ДОНУ"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решений Ростовской-на-Дону городской Думы</w:t>
            </w:r>
          </w:p>
          <w:p>
            <w:pPr>
              <w:pStyle w:val="0"/>
              <w:jc w:val="center"/>
            </w:pPr>
            <w:r>
              <w:rPr>
                <w:sz w:val="24"/>
                <w:color w:val="392c69"/>
              </w:rPr>
              <w:t xml:space="preserve">от 20.06.2023 </w:t>
            </w:r>
            <w:hyperlink w:history="0" r:id="rId8" w:tooltip="Решение Ростовской-на-Дону городской Думы от 20.06.2023 N 505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505</w:t>
              </w:r>
            </w:hyperlink>
            <w:r>
              <w:rPr>
                <w:sz w:val="24"/>
                <w:color w:val="392c69"/>
              </w:rPr>
              <w:t xml:space="preserve">, от 20.02.2024 </w:t>
            </w:r>
            <w:hyperlink w:history="0" r:id="rId9" w:tooltip="Решение Ростовской-на-Дону городской Думы от 20.02.2024 N 637 &quot;О внесении изменений в отдельные решения Ростовской-на-Дону городской Думы&quot; ------------ Утратил силу или отменен {КонсультантПлюс}">
              <w:r>
                <w:rPr>
                  <w:sz w:val="24"/>
                  <w:color w:val="0000ff"/>
                </w:rPr>
                <w:t xml:space="preserve">N 637</w:t>
              </w:r>
            </w:hyperlink>
            <w:r>
              <w:rPr>
                <w:sz w:val="24"/>
                <w:color w:val="392c69"/>
              </w:rPr>
              <w:t xml:space="preserve">, от 11.03.2025 </w:t>
            </w:r>
            <w:hyperlink w:history="0" r:id="rId10" w:tooltip="Решение Ростовской-на-Дону городской Думы от 11.03.2025 N 800 &quot;О внесении изменения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800</w:t>
              </w:r>
            </w:hyperlink>
            <w:r>
              <w:rPr>
                <w:sz w:val="24"/>
                <w:color w:val="392c69"/>
              </w:rPr>
              <w:t xml:space="preserve">,</w:t>
            </w:r>
          </w:p>
          <w:p>
            <w:pPr>
              <w:pStyle w:val="0"/>
              <w:jc w:val="center"/>
            </w:pPr>
            <w:r>
              <w:rPr>
                <w:sz w:val="24"/>
                <w:color w:val="392c69"/>
              </w:rPr>
              <w:t xml:space="preserve">от 17.06.2025 </w:t>
            </w:r>
            <w:hyperlink w:history="0" r:id="rId11"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863</w:t>
              </w:r>
            </w:hyperlink>
            <w:r>
              <w:rPr>
                <w:sz w:val="24"/>
                <w:color w:val="392c69"/>
              </w:rPr>
              <w:t xml:space="preserve">, от 21.10.2025 </w:t>
            </w:r>
            <w:hyperlink w:history="0" r:id="rId12" w:tooltip="Решение Ростовской-на-Дону городской Думы от 21.10.2025 N 22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22</w:t>
              </w:r>
            </w:hyperlink>
            <w:r>
              <w:rPr>
                <w:sz w:val="24"/>
                <w:color w:val="392c69"/>
              </w:rPr>
              <w:t xml:space="preserve">, от 24.02.2026 </w:t>
            </w:r>
            <w:hyperlink w:history="0" r:id="rId13" w:tooltip="Решение Ростовской-на-Дону городской Думы от 24.02.2026 N 109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109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0"/>
        <w:ind w:firstLine="540"/>
        <w:jc w:val="both"/>
      </w:pPr>
      <w:r>
        <w:rPr>
          <w:sz w:val="24"/>
        </w:rPr>
        <w:t xml:space="preserve">В соответствии со </w:t>
      </w:r>
      <w:hyperlink w:history="0" r:id="rId1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статьей 16</w:t>
        </w:r>
      </w:hyperlink>
      <w:r>
        <w:rPr>
          <w:sz w:val="24"/>
        </w:rPr>
        <w:t xml:space="preserve"> Федерального закона от 06.10.2003 N 131-ФЗ "Об общих принципах организации местного самоуправления в Российской Федерации", Федеральным </w:t>
      </w:r>
      <w:hyperlink w:history="0" r:id="rId1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от 31.07.2020 N 248-ФЗ "О государственном контроле (надзоре) и муниципальном контроле в Российской Федерации", </w:t>
      </w:r>
      <w:hyperlink w:history="0" r:id="rId16" w:tooltip="&quot;Жилищный кодекс Российской Федерации&quot; от 29.12.2004 N 188-ФЗ (ред. от 20.02.2026) {КонсультантПлюс}">
        <w:r>
          <w:rPr>
            <w:sz w:val="24"/>
            <w:color w:val="0000ff"/>
          </w:rPr>
          <w:t xml:space="preserve">статьями 14</w:t>
        </w:r>
      </w:hyperlink>
      <w:r>
        <w:rPr>
          <w:sz w:val="24"/>
        </w:rPr>
        <w:t xml:space="preserve">, </w:t>
      </w:r>
      <w:hyperlink w:history="0" r:id="rId17" w:tooltip="&quot;Жилищный кодекс Российской Федерации&quot; от 29.12.2004 N 188-ФЗ (ред. от 20.02.2026) {КонсультантПлюс}">
        <w:r>
          <w:rPr>
            <w:sz w:val="24"/>
            <w:color w:val="0000ff"/>
          </w:rPr>
          <w:t xml:space="preserve">20</w:t>
        </w:r>
      </w:hyperlink>
      <w:r>
        <w:rPr>
          <w:sz w:val="24"/>
        </w:rPr>
        <w:t xml:space="preserve"> Жилищного кодекса Российской Федерации, </w:t>
      </w:r>
      <w:hyperlink w:history="0" r:id="rId18"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статьями 21</w:t>
        </w:r>
      </w:hyperlink>
      <w:r>
        <w:rPr>
          <w:sz w:val="24"/>
        </w:rPr>
        <w:t xml:space="preserve">, </w:t>
      </w:r>
      <w:hyperlink w:history="0" r:id="rId19"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39</w:t>
        </w:r>
      </w:hyperlink>
      <w:r>
        <w:rPr>
          <w:sz w:val="24"/>
        </w:rPr>
        <w:t xml:space="preserve">, </w:t>
      </w:r>
      <w:hyperlink w:history="0" r:id="rId20"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41</w:t>
        </w:r>
      </w:hyperlink>
      <w:r>
        <w:rPr>
          <w:sz w:val="24"/>
        </w:rPr>
        <w:t xml:space="preserve">, </w:t>
      </w:r>
      <w:hyperlink w:history="0" r:id="rId21"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46</w:t>
        </w:r>
      </w:hyperlink>
      <w:r>
        <w:rPr>
          <w:sz w:val="24"/>
        </w:rPr>
        <w:t xml:space="preserve"> Устава города Ростова-на-Дону, </w:t>
      </w:r>
      <w:hyperlink w:history="0" r:id="rId22" w:tooltip="Решение Ростовской-на-Дону городской Думы от 21.06.2011 N 138 (ред. от 24.02.2026) &quot;Об утверждении Положений об отраслевых (функциональных) органах Администрации города Ростова-на-Дону&quot; {КонсультантПлюс}">
        <w:r>
          <w:rPr>
            <w:sz w:val="24"/>
            <w:color w:val="0000ff"/>
          </w:rPr>
          <w:t xml:space="preserve">решением</w:t>
        </w:r>
      </w:hyperlink>
      <w:r>
        <w:rPr>
          <w:sz w:val="24"/>
        </w:rPr>
        <w:t xml:space="preserve"> Ростовской-на-Дону городской Думы от 21.06.2011 N 138 "Об утверждении положений об отраслевых (функциональных) органах Администрации города Ростова-на-Дону" городская Дума решила:</w:t>
      </w:r>
    </w:p>
    <w:p>
      <w:pPr>
        <w:pStyle w:val="0"/>
        <w:spacing w:before="240" w:lineRule="auto"/>
        <w:ind w:firstLine="540"/>
        <w:jc w:val="both"/>
      </w:pPr>
      <w:r>
        <w:rPr>
          <w:sz w:val="24"/>
        </w:rPr>
        <w:t xml:space="preserve">1. Утвердить </w:t>
      </w:r>
      <w:hyperlink w:history="0" w:anchor="P37" w:tooltip="ПОЛОЖЕНИЕ">
        <w:r>
          <w:rPr>
            <w:sz w:val="24"/>
            <w:color w:val="0000ff"/>
          </w:rPr>
          <w:t xml:space="preserve">Положение</w:t>
        </w:r>
      </w:hyperlink>
      <w:r>
        <w:rPr>
          <w:sz w:val="24"/>
        </w:rPr>
        <w:t xml:space="preserve"> об осуществлении муниципального жилищного контроля на территории муниципального образования "Город Ростов-на-Дону" (приложение).</w:t>
      </w:r>
    </w:p>
    <w:p>
      <w:pPr>
        <w:pStyle w:val="0"/>
        <w:spacing w:before="240" w:lineRule="auto"/>
        <w:ind w:firstLine="540"/>
        <w:jc w:val="both"/>
      </w:pPr>
      <w:r>
        <w:rPr>
          <w:sz w:val="24"/>
        </w:rPr>
        <w:t xml:space="preserve">2. Рекомендовать Администрации муниципального образования "Город Ростов-на-Дону" привести муниципальные правовые акты в соответствие с настоящим решением.</w:t>
      </w:r>
    </w:p>
    <w:p>
      <w:pPr>
        <w:pStyle w:val="0"/>
        <w:spacing w:before="240" w:lineRule="auto"/>
        <w:ind w:firstLine="540"/>
        <w:jc w:val="both"/>
      </w:pPr>
      <w:r>
        <w:rPr>
          <w:sz w:val="24"/>
        </w:rPr>
        <w:t xml:space="preserve">3. Настоящее решение вступает в силу со дня его официального опубликования, но не ранее 1 января 2022 года.</w:t>
      </w:r>
    </w:p>
    <w:p>
      <w:pPr>
        <w:pStyle w:val="0"/>
        <w:spacing w:before="240" w:lineRule="auto"/>
        <w:ind w:firstLine="540"/>
        <w:jc w:val="both"/>
      </w:pPr>
      <w:r>
        <w:rPr>
          <w:sz w:val="24"/>
        </w:rPr>
        <w:t xml:space="preserve">4. Контроль за исполнением настоящего решения возложить на постоянную комиссию по местному самоуправлению, информационной политике и связям с общественностью (А.В. Лященко).</w:t>
      </w:r>
    </w:p>
    <w:p>
      <w:pPr>
        <w:pStyle w:val="0"/>
      </w:pPr>
      <w:r>
        <w:rPr>
          <w:sz w:val="24"/>
        </w:rPr>
      </w:r>
    </w:p>
    <w:p>
      <w:pPr>
        <w:pStyle w:val="0"/>
        <w:jc w:val="right"/>
      </w:pPr>
      <w:r>
        <w:rPr>
          <w:sz w:val="24"/>
        </w:rPr>
        <w:t xml:space="preserve">Председатель городской Думы -</w:t>
      </w:r>
    </w:p>
    <w:p>
      <w:pPr>
        <w:pStyle w:val="0"/>
        <w:jc w:val="right"/>
      </w:pPr>
      <w:r>
        <w:rPr>
          <w:sz w:val="24"/>
        </w:rPr>
        <w:t xml:space="preserve">глава города Ростова-на-Дону</w:t>
      </w:r>
    </w:p>
    <w:p>
      <w:pPr>
        <w:pStyle w:val="0"/>
        <w:jc w:val="right"/>
      </w:pPr>
      <w:r>
        <w:rPr>
          <w:sz w:val="24"/>
        </w:rPr>
        <w:t xml:space="preserve">З.В.НЕЯРОХИНА</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0"/>
        <w:jc w:val="right"/>
      </w:pPr>
      <w:r>
        <w:rPr>
          <w:sz w:val="24"/>
        </w:rPr>
        <w:t xml:space="preserve">Приложение</w:t>
      </w:r>
    </w:p>
    <w:p>
      <w:pPr>
        <w:pStyle w:val="0"/>
        <w:jc w:val="right"/>
      </w:pPr>
      <w:r>
        <w:rPr>
          <w:sz w:val="24"/>
        </w:rPr>
        <w:t xml:space="preserve">к решению</w:t>
      </w:r>
    </w:p>
    <w:p>
      <w:pPr>
        <w:pStyle w:val="0"/>
        <w:jc w:val="right"/>
      </w:pPr>
      <w:r>
        <w:rPr>
          <w:sz w:val="24"/>
        </w:rPr>
        <w:t xml:space="preserve">Ростовской-на-Дону городской Думы</w:t>
      </w:r>
    </w:p>
    <w:p>
      <w:pPr>
        <w:pStyle w:val="0"/>
        <w:jc w:val="right"/>
      </w:pPr>
      <w:r>
        <w:rPr>
          <w:sz w:val="24"/>
        </w:rPr>
        <w:t xml:space="preserve">"Об утверждении Положения об</w:t>
      </w:r>
    </w:p>
    <w:p>
      <w:pPr>
        <w:pStyle w:val="0"/>
        <w:jc w:val="right"/>
      </w:pPr>
      <w:r>
        <w:rPr>
          <w:sz w:val="24"/>
        </w:rPr>
        <w:t xml:space="preserve">осуществлении муниципального</w:t>
      </w:r>
    </w:p>
    <w:p>
      <w:pPr>
        <w:pStyle w:val="0"/>
        <w:jc w:val="right"/>
      </w:pPr>
      <w:r>
        <w:rPr>
          <w:sz w:val="24"/>
        </w:rPr>
        <w:t xml:space="preserve">жилищного контроля на территории</w:t>
      </w:r>
    </w:p>
    <w:p>
      <w:pPr>
        <w:pStyle w:val="0"/>
        <w:jc w:val="right"/>
      </w:pPr>
      <w:r>
        <w:rPr>
          <w:sz w:val="24"/>
        </w:rPr>
        <w:t xml:space="preserve">муниципального образования</w:t>
      </w:r>
    </w:p>
    <w:p>
      <w:pPr>
        <w:pStyle w:val="0"/>
        <w:jc w:val="right"/>
      </w:pPr>
      <w:r>
        <w:rPr>
          <w:sz w:val="24"/>
        </w:rPr>
        <w:t xml:space="preserve">"Город Ростов-на-Дону"</w:t>
      </w:r>
    </w:p>
    <w:p>
      <w:pPr>
        <w:pStyle w:val="0"/>
      </w:pPr>
      <w:r>
        <w:rPr>
          <w:sz w:val="24"/>
        </w:rPr>
      </w:r>
    </w:p>
    <w:bookmarkStart w:id="37" w:name="P37"/>
    <w:bookmarkEnd w:id="37"/>
    <w:p>
      <w:pPr>
        <w:pStyle w:val="2"/>
        <w:jc w:val="center"/>
      </w:pPr>
      <w:r>
        <w:rPr>
          <w:sz w:val="24"/>
        </w:rPr>
        <w:t xml:space="preserve">ПОЛОЖЕНИЕ</w:t>
      </w:r>
    </w:p>
    <w:p>
      <w:pPr>
        <w:pStyle w:val="2"/>
        <w:jc w:val="center"/>
      </w:pPr>
      <w:r>
        <w:rPr>
          <w:sz w:val="24"/>
        </w:rPr>
        <w:t xml:space="preserve">ОБ ОСУЩЕСТВЛЕНИИ МУНИЦИПАЛЬНОГО ЖИЛИЩНОГО КОНТРОЛЯ</w:t>
      </w:r>
    </w:p>
    <w:p>
      <w:pPr>
        <w:pStyle w:val="2"/>
        <w:jc w:val="center"/>
      </w:pPr>
      <w:r>
        <w:rPr>
          <w:sz w:val="24"/>
        </w:rPr>
        <w:t xml:space="preserve">НА ТЕРРИТОРИИ МУНИЦИПАЛЬНОГО ОБРАЗОВАНИЯ</w:t>
      </w:r>
    </w:p>
    <w:p>
      <w:pPr>
        <w:pStyle w:val="2"/>
        <w:jc w:val="center"/>
      </w:pPr>
      <w:r>
        <w:rPr>
          <w:sz w:val="24"/>
        </w:rPr>
        <w:t xml:space="preserve">"ГОРОД РОСТОВ-НА-ДОНУ"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решений Ростовской-на-Дону городской Думы</w:t>
            </w:r>
          </w:p>
          <w:p>
            <w:pPr>
              <w:pStyle w:val="0"/>
              <w:jc w:val="center"/>
            </w:pPr>
            <w:r>
              <w:rPr>
                <w:sz w:val="24"/>
                <w:color w:val="392c69"/>
              </w:rPr>
              <w:t xml:space="preserve">от 20.06.2023 </w:t>
            </w:r>
            <w:hyperlink w:history="0" r:id="rId23" w:tooltip="Решение Ростовской-на-Дону городской Думы от 20.06.2023 N 505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505</w:t>
              </w:r>
            </w:hyperlink>
            <w:r>
              <w:rPr>
                <w:sz w:val="24"/>
                <w:color w:val="392c69"/>
              </w:rPr>
              <w:t xml:space="preserve">, от 20.02.2024 </w:t>
            </w:r>
            <w:hyperlink w:history="0" r:id="rId24" w:tooltip="Решение Ростовской-на-Дону городской Думы от 20.02.2024 N 637 &quot;О внесении изменений в отдельные решения Ростовской-на-Дону городской Думы&quot; ------------ Утратил силу или отменен {КонсультантПлюс}">
              <w:r>
                <w:rPr>
                  <w:sz w:val="24"/>
                  <w:color w:val="0000ff"/>
                </w:rPr>
                <w:t xml:space="preserve">N 637</w:t>
              </w:r>
            </w:hyperlink>
            <w:r>
              <w:rPr>
                <w:sz w:val="24"/>
                <w:color w:val="392c69"/>
              </w:rPr>
              <w:t xml:space="preserve">, от 11.03.2025 </w:t>
            </w:r>
            <w:hyperlink w:history="0" r:id="rId25" w:tooltip="Решение Ростовской-на-Дону городской Думы от 11.03.2025 N 800 &quot;О внесении изменения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800</w:t>
              </w:r>
            </w:hyperlink>
            <w:r>
              <w:rPr>
                <w:sz w:val="24"/>
                <w:color w:val="392c69"/>
              </w:rPr>
              <w:t xml:space="preserve">,</w:t>
            </w:r>
          </w:p>
          <w:p>
            <w:pPr>
              <w:pStyle w:val="0"/>
              <w:jc w:val="center"/>
            </w:pPr>
            <w:r>
              <w:rPr>
                <w:sz w:val="24"/>
                <w:color w:val="392c69"/>
              </w:rPr>
              <w:t xml:space="preserve">от 17.06.2025 </w:t>
            </w:r>
            <w:hyperlink w:history="0" r:id="rId26"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863</w:t>
              </w:r>
            </w:hyperlink>
            <w:r>
              <w:rPr>
                <w:sz w:val="24"/>
                <w:color w:val="392c69"/>
              </w:rPr>
              <w:t xml:space="preserve">, от 21.10.2025 </w:t>
            </w:r>
            <w:hyperlink w:history="0" r:id="rId27" w:tooltip="Решение Ростовской-на-Дону городской Думы от 21.10.2025 N 22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22</w:t>
              </w:r>
            </w:hyperlink>
            <w:r>
              <w:rPr>
                <w:sz w:val="24"/>
                <w:color w:val="392c69"/>
              </w:rPr>
              <w:t xml:space="preserve">, от 24.02.2026 </w:t>
            </w:r>
            <w:hyperlink w:history="0" r:id="rId28" w:tooltip="Решение Ростовской-на-Дону городской Думы от 24.02.2026 N 109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109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0"/>
        <w:ind w:firstLine="540"/>
        <w:jc w:val="both"/>
      </w:pPr>
      <w:r>
        <w:rPr>
          <w:sz w:val="24"/>
        </w:rPr>
        <w:t xml:space="preserve">1. Настоящее Положение об осуществлении муниципального жилищного контроля на территории муниципального образования "Город Ростов-на-Дону" (далее - Положение) разработано в соответствии с Жилищным </w:t>
      </w:r>
      <w:hyperlink w:history="0" r:id="rId29" w:tooltip="&quot;Жилищный кодекс Российской Федерации&quot; от 29.12.2004 N 188-ФЗ (ред. от 20.02.2026) {КонсультантПлюс}">
        <w:r>
          <w:rPr>
            <w:sz w:val="24"/>
            <w:color w:val="0000ff"/>
          </w:rPr>
          <w:t xml:space="preserve">кодексом</w:t>
        </w:r>
      </w:hyperlink>
      <w:r>
        <w:rPr>
          <w:sz w:val="24"/>
        </w:rPr>
        <w:t xml:space="preserve"> Российской Федерации (далее - ЖК РФ), Федеральными законами от 06.10.2003 </w:t>
      </w:r>
      <w:hyperlink w:history="0" r:id="rId3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N 131-ФЗ</w:t>
        </w:r>
      </w:hyperlink>
      <w:r>
        <w:rPr>
          <w:sz w:val="24"/>
        </w:rPr>
        <w:t xml:space="preserve"> "Об общих принципах организации местного самоуправления в Российской Федерации", от 31.07.2020 </w:t>
      </w:r>
      <w:hyperlink w:history="0" r:id="rId3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N 248-ФЗ</w:t>
        </w:r>
      </w:hyperlink>
      <w:r>
        <w:rPr>
          <w:sz w:val="24"/>
        </w:rPr>
        <w:t xml:space="preserve"> "О государственном контроле (надзоре) и муниципальном контроле в Российской Федерации" (далее - Федеральный закон N 248-ФЗ) и определяет порядок организации и осуществления муниципального жилищного контроля на территории муниципального образования "Город Ростов-на-Дону" (далее - муниципальный жилищный контроль).</w:t>
      </w:r>
    </w:p>
    <w:p>
      <w:pPr>
        <w:pStyle w:val="0"/>
        <w:spacing w:before="240" w:lineRule="auto"/>
        <w:ind w:firstLine="540"/>
        <w:jc w:val="both"/>
      </w:pPr>
      <w:r>
        <w:rPr>
          <w:sz w:val="24"/>
        </w:rPr>
        <w:t xml:space="preserve">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законодательством о газоснабжении в Российской Федерации в отношении муниципального жилищного фонда:</w:t>
      </w:r>
    </w:p>
    <w:p>
      <w:pPr>
        <w:pStyle w:val="0"/>
        <w:jc w:val="both"/>
      </w:pPr>
      <w:r>
        <w:rPr>
          <w:sz w:val="24"/>
        </w:rPr>
        <w:t xml:space="preserve">(в ред. </w:t>
      </w:r>
      <w:hyperlink w:history="0" r:id="rId32" w:tooltip="Решение Ростовской-на-Дону городской Думы от 20.06.2023 N 505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20.06.2023 N 505)</w:t>
      </w:r>
    </w:p>
    <w:bookmarkStart w:id="49" w:name="P49"/>
    <w:bookmarkEnd w:id="49"/>
    <w:p>
      <w:pPr>
        <w:pStyle w:val="0"/>
        <w:spacing w:before="240" w:lineRule="auto"/>
        <w:ind w:firstLine="540"/>
        <w:jc w:val="both"/>
      </w:pPr>
      <w:r>
        <w:rPr>
          <w:sz w:val="24"/>
        </w:rPr>
        <w:t xml:space="preserve">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pStyle w:val="0"/>
        <w:spacing w:before="240" w:lineRule="auto"/>
        <w:ind w:firstLine="540"/>
        <w:jc w:val="both"/>
      </w:pPr>
      <w:r>
        <w:rPr>
          <w:sz w:val="24"/>
        </w:rPr>
        <w:t xml:space="preserve">требований к формированию фондов капитального ремонта;</w:t>
      </w:r>
    </w:p>
    <w:p>
      <w:pPr>
        <w:pStyle w:val="0"/>
        <w:spacing w:before="240" w:lineRule="auto"/>
        <w:ind w:firstLine="540"/>
        <w:jc w:val="both"/>
      </w:pPr>
      <w:r>
        <w:rPr>
          <w:sz w:val="24"/>
        </w:rPr>
        <w:t xml:space="preserve">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pStyle w:val="0"/>
        <w:spacing w:before="240" w:lineRule="auto"/>
        <w:ind w:firstLine="540"/>
        <w:jc w:val="both"/>
      </w:pPr>
      <w:r>
        <w:rPr>
          <w:sz w:val="24"/>
        </w:rPr>
        <w:t xml:space="preserve">требований к предоставлению коммунальных услуг собственникам и пользователям помещений в многоквартирных домах и жилых домов;</w:t>
      </w:r>
    </w:p>
    <w:p>
      <w:pPr>
        <w:pStyle w:val="0"/>
        <w:spacing w:before="240" w:lineRule="auto"/>
        <w:ind w:firstLine="540"/>
        <w:jc w:val="both"/>
      </w:pPr>
      <w:r>
        <w:rPr>
          <w:sz w:val="24"/>
        </w:rPr>
        <w:t xml:space="preserve">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pStyle w:val="0"/>
        <w:spacing w:before="240" w:lineRule="auto"/>
        <w:ind w:firstLine="540"/>
        <w:jc w:val="both"/>
      </w:pPr>
      <w:r>
        <w:rPr>
          <w:sz w:val="24"/>
        </w:rPr>
        <w:t xml:space="preserve">правил содержания общего имущества в многоквартирном доме и правил изменения размера платы за содержание жилого помещения;</w:t>
      </w:r>
    </w:p>
    <w:p>
      <w:pPr>
        <w:pStyle w:val="0"/>
        <w:spacing w:before="240" w:lineRule="auto"/>
        <w:ind w:firstLine="540"/>
        <w:jc w:val="both"/>
      </w:pPr>
      <w:r>
        <w:rPr>
          <w:sz w:val="24"/>
        </w:rPr>
        <w:t xml:space="preserve">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pPr>
        <w:pStyle w:val="0"/>
        <w:spacing w:before="240" w:lineRule="auto"/>
        <w:ind w:firstLine="540"/>
        <w:jc w:val="both"/>
      </w:pPr>
      <w:r>
        <w:rPr>
          <w:sz w:val="24"/>
        </w:rPr>
        <w:t xml:space="preserve">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pStyle w:val="0"/>
        <w:spacing w:before="240" w:lineRule="auto"/>
        <w:ind w:firstLine="540"/>
        <w:jc w:val="both"/>
      </w:pPr>
      <w:r>
        <w:rPr>
          <w:sz w:val="24"/>
        </w:rPr>
        <w:t xml:space="preserve">требований к порядку размещения информации в государственной информационной системе жилищно-коммунального хозяйства (далее - ГИС ЖКХ) ресурсоснабжающими организациями, лицами, осуществляющими деятельность по управлению многоквартирными домами, региональными операторами, застройщиками, лицами, с которыми собственниками помещений в многоквартирном доме, осуществляющими непосредственное управление многоквартирным домом, заключены договоры оказания услуг по содержанию и (или) выполнению работ по ремонту общего имущества в многоквартирном доме, лицами, наделенными такими собственниками помещений в многоквартирном доме правом размещения информации в ГИС ЖКХ;</w:t>
      </w:r>
    </w:p>
    <w:p>
      <w:pPr>
        <w:pStyle w:val="0"/>
        <w:jc w:val="both"/>
      </w:pPr>
      <w:r>
        <w:rPr>
          <w:sz w:val="24"/>
        </w:rPr>
        <w:t xml:space="preserve">(в ред. </w:t>
      </w:r>
      <w:hyperlink w:history="0" r:id="rId33" w:tooltip="Решение Ростовской-на-Дону городской Думы от 24.02.2026 N 109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24.02.2026 N 109)</w:t>
      </w:r>
    </w:p>
    <w:p>
      <w:pPr>
        <w:pStyle w:val="0"/>
        <w:spacing w:before="240" w:lineRule="auto"/>
        <w:ind w:firstLine="540"/>
        <w:jc w:val="both"/>
      </w:pPr>
      <w:r>
        <w:rPr>
          <w:sz w:val="24"/>
        </w:rPr>
        <w:t xml:space="preserve">требований к обеспечению доступности для инвалидов помещений в многоквартирных домах;</w:t>
      </w:r>
    </w:p>
    <w:p>
      <w:pPr>
        <w:pStyle w:val="0"/>
        <w:spacing w:before="240" w:lineRule="auto"/>
        <w:ind w:firstLine="540"/>
        <w:jc w:val="both"/>
      </w:pPr>
      <w:r>
        <w:rPr>
          <w:sz w:val="24"/>
        </w:rPr>
        <w:t xml:space="preserve">требований к предоставлению жилых помещений в наемных домах социального использования;</w:t>
      </w:r>
    </w:p>
    <w:bookmarkStart w:id="61" w:name="P61"/>
    <w:bookmarkEnd w:id="61"/>
    <w:p>
      <w:pPr>
        <w:pStyle w:val="0"/>
        <w:spacing w:before="240" w:lineRule="auto"/>
        <w:ind w:firstLine="540"/>
        <w:jc w:val="both"/>
      </w:pPr>
      <w:r>
        <w:rPr>
          <w:sz w:val="24"/>
        </w:rPr>
        <w:t xml:space="preserve">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pPr>
        <w:pStyle w:val="0"/>
        <w:jc w:val="both"/>
      </w:pPr>
      <w:r>
        <w:rPr>
          <w:sz w:val="24"/>
        </w:rPr>
        <w:t xml:space="preserve">(абзац введен </w:t>
      </w:r>
      <w:hyperlink w:history="0" r:id="rId34" w:tooltip="Решение Ростовской-на-Дону городской Думы от 20.06.2023 N 505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решением</w:t>
        </w:r>
      </w:hyperlink>
      <w:r>
        <w:rPr>
          <w:sz w:val="24"/>
        </w:rPr>
        <w:t xml:space="preserve"> Ростовской-на-Дону городской Думы от 20.06.2023 N 505)</w:t>
      </w:r>
    </w:p>
    <w:p>
      <w:pPr>
        <w:pStyle w:val="0"/>
        <w:spacing w:before="240" w:lineRule="auto"/>
        <w:ind w:firstLine="540"/>
        <w:jc w:val="both"/>
      </w:pPr>
      <w:r>
        <w:rPr>
          <w:sz w:val="24"/>
        </w:rPr>
        <w:t xml:space="preserve">3. Муниципальный жилищный контроль осуществляется Департаментом жилищно-коммунального хозяйства и энергетики города Ростова-на-Дону (далее - орган, осуществляющий муниципальный жилищный контроль) в порядке, установленном настоящим Положением.</w:t>
      </w:r>
    </w:p>
    <w:p>
      <w:pPr>
        <w:pStyle w:val="0"/>
        <w:spacing w:before="240" w:lineRule="auto"/>
        <w:ind w:firstLine="540"/>
        <w:jc w:val="both"/>
      </w:pPr>
      <w:r>
        <w:rPr>
          <w:sz w:val="24"/>
        </w:rPr>
        <w:t xml:space="preserve">4. От имени органа, осуществляющего муниципальный жилищный контроль, вправе осуществлять следующие должностные лица:</w:t>
      </w:r>
    </w:p>
    <w:p>
      <w:pPr>
        <w:pStyle w:val="0"/>
        <w:spacing w:before="240" w:lineRule="auto"/>
        <w:ind w:firstLine="540"/>
        <w:jc w:val="both"/>
      </w:pPr>
      <w:r>
        <w:rPr>
          <w:sz w:val="24"/>
        </w:rPr>
        <w:t xml:space="preserve">руководитель (заместитель руководителя) органа, осуществляющего муниципальный жилищный контроль;</w:t>
      </w:r>
    </w:p>
    <w:p>
      <w:pPr>
        <w:pStyle w:val="0"/>
        <w:spacing w:before="240" w:lineRule="auto"/>
        <w:ind w:firstLine="540"/>
        <w:jc w:val="both"/>
      </w:pPr>
      <w:r>
        <w:rPr>
          <w:sz w:val="24"/>
        </w:rPr>
        <w:t xml:space="preserve">должностное лицо органа, осуществляющего муниципальный жилищный контроль, в должностные обязанности которого в соответствии с должностной инструкцией входит осуществление полномочий по осуществлению муниципального жилищного контроля, в том числе проведение профилактических мероприятий и контрольных мероприятий (далее также - инспектор).</w:t>
      </w:r>
    </w:p>
    <w:p>
      <w:pPr>
        <w:pStyle w:val="0"/>
        <w:spacing w:before="240" w:lineRule="auto"/>
        <w:ind w:firstLine="540"/>
        <w:jc w:val="both"/>
      </w:pPr>
      <w:r>
        <w:rPr>
          <w:sz w:val="24"/>
        </w:rPr>
        <w:t xml:space="preserve">5. Должностные лица, осуществляющие муниципальный жилищный контроль, руководствуются принципами, установленными </w:t>
      </w:r>
      <w:hyperlink w:history="0" r:id="rId3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статьями 7</w:t>
        </w:r>
      </w:hyperlink>
      <w:r>
        <w:rPr>
          <w:sz w:val="24"/>
        </w:rPr>
        <w:t xml:space="preserve"> - </w:t>
      </w:r>
      <w:hyperlink w:history="0" r:id="rId3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14</w:t>
        </w:r>
      </w:hyperlink>
      <w:r>
        <w:rPr>
          <w:sz w:val="24"/>
        </w:rPr>
        <w:t xml:space="preserve"> Федерального закона N 248-ФЗ.</w:t>
      </w:r>
    </w:p>
    <w:p>
      <w:pPr>
        <w:pStyle w:val="0"/>
        <w:spacing w:before="240" w:lineRule="auto"/>
        <w:ind w:firstLine="540"/>
        <w:jc w:val="both"/>
      </w:pPr>
      <w:r>
        <w:rPr>
          <w:sz w:val="24"/>
        </w:rPr>
        <w:t xml:space="preserve">6. Права, обязанности, ограничения и запреты инспектора определены </w:t>
      </w:r>
      <w:hyperlink w:history="0" r:id="rId3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статьями 29</w:t>
        </w:r>
      </w:hyperlink>
      <w:r>
        <w:rPr>
          <w:sz w:val="24"/>
        </w:rPr>
        <w:t xml:space="preserve">, </w:t>
      </w:r>
      <w:hyperlink w:history="0" r:id="rId3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37</w:t>
        </w:r>
      </w:hyperlink>
      <w:r>
        <w:rPr>
          <w:sz w:val="24"/>
        </w:rPr>
        <w:t xml:space="preserve"> Федерального закона N 248-ФЗ.</w:t>
      </w:r>
    </w:p>
    <w:p>
      <w:pPr>
        <w:pStyle w:val="0"/>
        <w:spacing w:before="240" w:lineRule="auto"/>
        <w:ind w:firstLine="540"/>
        <w:jc w:val="both"/>
      </w:pPr>
      <w:r>
        <w:rPr>
          <w:sz w:val="24"/>
        </w:rPr>
        <w:t xml:space="preserve">7.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Жилищного </w:t>
      </w:r>
      <w:hyperlink w:history="0" r:id="rId39" w:tooltip="&quot;Жилищный кодекс Российской Федерации&quot; от 29.12.2004 N 188-ФЗ (ред. от 20.02.2026) {КонсультантПлюс}">
        <w:r>
          <w:rPr>
            <w:sz w:val="24"/>
            <w:color w:val="0000ff"/>
          </w:rPr>
          <w:t xml:space="preserve">кодекса</w:t>
        </w:r>
      </w:hyperlink>
      <w:r>
        <w:rPr>
          <w:sz w:val="24"/>
        </w:rPr>
        <w:t xml:space="preserve"> Российской Федерации, Федерального </w:t>
      </w:r>
      <w:hyperlink w:history="0" r:id="rId4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закона</w:t>
        </w:r>
      </w:hyperlink>
      <w:r>
        <w:rPr>
          <w:sz w:val="24"/>
        </w:rPr>
        <w:t xml:space="preserve"> от 31.07.2020 N 248-ФЗ "О государственном контроле (надзоре) и муниципальном контроле в Российской Федерации", Федерального </w:t>
      </w:r>
      <w:hyperlink w:history="0" r:id="rId41"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06.10.2003 N 131-ФЗ "Об общих принципах организации местного самоуправления в Российской Федерации".</w:t>
      </w:r>
    </w:p>
    <w:p>
      <w:pPr>
        <w:pStyle w:val="0"/>
        <w:jc w:val="both"/>
      </w:pPr>
      <w:r>
        <w:rPr>
          <w:sz w:val="24"/>
        </w:rPr>
        <w:t xml:space="preserve">(п. 7 в ред. </w:t>
      </w:r>
      <w:hyperlink w:history="0" r:id="rId42" w:tooltip="Решение Ростовской-на-Дону городской Думы от 20.06.2023 N 505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20.06.2023 N 505)</w:t>
      </w:r>
    </w:p>
    <w:p>
      <w:pPr>
        <w:pStyle w:val="0"/>
        <w:spacing w:before="240" w:lineRule="auto"/>
        <w:ind w:firstLine="540"/>
        <w:jc w:val="both"/>
      </w:pPr>
      <w:r>
        <w:rPr>
          <w:sz w:val="24"/>
        </w:rPr>
        <w:t xml:space="preserve">8. Объектами муниципального жилищного контроля являются:</w:t>
      </w:r>
    </w:p>
    <w:p>
      <w:pPr>
        <w:pStyle w:val="0"/>
        <w:spacing w:before="240" w:lineRule="auto"/>
        <w:ind w:firstLine="540"/>
        <w:jc w:val="both"/>
      </w:pPr>
      <w:r>
        <w:rPr>
          <w:sz w:val="24"/>
        </w:rPr>
        <w:t xml:space="preserve">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w:t>
      </w:r>
      <w:hyperlink w:history="0" w:anchor="P49" w:tooltip="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
        <w:r>
          <w:rPr>
            <w:sz w:val="24"/>
            <w:color w:val="0000ff"/>
          </w:rPr>
          <w:t xml:space="preserve">абзацах втором</w:t>
        </w:r>
      </w:hyperlink>
      <w:r>
        <w:rPr>
          <w:sz w:val="24"/>
        </w:rPr>
        <w:t xml:space="preserve"> - </w:t>
      </w:r>
      <w:hyperlink w:history="0" w:anchor="P61" w:tooltip="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w:r>
          <w:rPr>
            <w:sz w:val="24"/>
            <w:color w:val="0000ff"/>
          </w:rPr>
          <w:t xml:space="preserve">тринадцатом пункта 2</w:t>
        </w:r>
      </w:hyperlink>
      <w:r>
        <w:rPr>
          <w:sz w:val="24"/>
        </w:rPr>
        <w:t xml:space="preserve"> настоящего Положения;</w:t>
      </w:r>
    </w:p>
    <w:p>
      <w:pPr>
        <w:pStyle w:val="0"/>
        <w:jc w:val="both"/>
      </w:pPr>
      <w:r>
        <w:rPr>
          <w:sz w:val="24"/>
        </w:rPr>
        <w:t xml:space="preserve">(в ред. </w:t>
      </w:r>
      <w:hyperlink w:history="0" r:id="rId43" w:tooltip="Решение Ростовской-на-Дону городской Думы от 20.06.2023 N 505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20.06.2023 N 505)</w:t>
      </w:r>
    </w:p>
    <w:p>
      <w:pPr>
        <w:pStyle w:val="0"/>
        <w:spacing w:before="240" w:lineRule="auto"/>
        <w:ind w:firstLine="540"/>
        <w:jc w:val="both"/>
      </w:pPr>
      <w:r>
        <w:rPr>
          <w:sz w:val="24"/>
        </w:rPr>
        <w:t xml:space="preserve">результаты деятельности контролируемых лиц, в том числе продукция (товары), работы и услуги, к которым предъявляются обязательные требования, указанные в </w:t>
      </w:r>
      <w:hyperlink w:history="0" w:anchor="P49" w:tooltip="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
        <w:r>
          <w:rPr>
            <w:sz w:val="24"/>
            <w:color w:val="0000ff"/>
          </w:rPr>
          <w:t xml:space="preserve">абзацах втором</w:t>
        </w:r>
      </w:hyperlink>
      <w:r>
        <w:rPr>
          <w:sz w:val="24"/>
        </w:rPr>
        <w:t xml:space="preserve"> - </w:t>
      </w:r>
      <w:hyperlink w:history="0" w:anchor="P61" w:tooltip="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w:r>
          <w:rPr>
            <w:sz w:val="24"/>
            <w:color w:val="0000ff"/>
          </w:rPr>
          <w:t xml:space="preserve">тринадцатом пункта 2</w:t>
        </w:r>
      </w:hyperlink>
      <w:r>
        <w:rPr>
          <w:sz w:val="24"/>
        </w:rPr>
        <w:t xml:space="preserve"> настоящего Положения;</w:t>
      </w:r>
    </w:p>
    <w:p>
      <w:pPr>
        <w:pStyle w:val="0"/>
        <w:jc w:val="both"/>
      </w:pPr>
      <w:r>
        <w:rPr>
          <w:sz w:val="24"/>
        </w:rPr>
        <w:t xml:space="preserve">(в ред. </w:t>
      </w:r>
      <w:hyperlink w:history="0" r:id="rId44" w:tooltip="Решение Ростовской-на-Дону городской Думы от 20.06.2023 N 505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20.06.2023 N 505)</w:t>
      </w:r>
    </w:p>
    <w:p>
      <w:pPr>
        <w:pStyle w:val="0"/>
        <w:spacing w:before="240" w:lineRule="auto"/>
        <w:ind w:firstLine="540"/>
        <w:jc w:val="both"/>
      </w:pPr>
      <w:r>
        <w:rPr>
          <w:sz w:val="24"/>
        </w:rPr>
        <w:t xml:space="preserve">жилые помещения муниципального жилищного фонда, которыми граждане и организации владеют и (или) пользуются, к которым предъявляются обязательные требования, указанные в </w:t>
      </w:r>
      <w:hyperlink w:history="0" w:anchor="P49" w:tooltip="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
        <w:r>
          <w:rPr>
            <w:sz w:val="24"/>
            <w:color w:val="0000ff"/>
          </w:rPr>
          <w:t xml:space="preserve">абзацах втором</w:t>
        </w:r>
      </w:hyperlink>
      <w:r>
        <w:rPr>
          <w:sz w:val="24"/>
        </w:rPr>
        <w:t xml:space="preserve"> - </w:t>
      </w:r>
      <w:hyperlink w:history="0" w:anchor="P61" w:tooltip="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w:r>
          <w:rPr>
            <w:sz w:val="24"/>
            <w:color w:val="0000ff"/>
          </w:rPr>
          <w:t xml:space="preserve">тринадцатом пункта 2</w:t>
        </w:r>
      </w:hyperlink>
      <w:r>
        <w:rPr>
          <w:sz w:val="24"/>
        </w:rPr>
        <w:t xml:space="preserve"> настоящего Положения.</w:t>
      </w:r>
    </w:p>
    <w:p>
      <w:pPr>
        <w:pStyle w:val="0"/>
        <w:jc w:val="both"/>
      </w:pPr>
      <w:r>
        <w:rPr>
          <w:sz w:val="24"/>
        </w:rPr>
        <w:t xml:space="preserve">(в ред. </w:t>
      </w:r>
      <w:hyperlink w:history="0" r:id="rId45" w:tooltip="Решение Ростовской-на-Дону городской Думы от 20.06.2023 N 505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20.06.2023 N 505)</w:t>
      </w:r>
    </w:p>
    <w:p>
      <w:pPr>
        <w:pStyle w:val="0"/>
        <w:spacing w:before="240" w:lineRule="auto"/>
        <w:ind w:firstLine="540"/>
        <w:jc w:val="both"/>
      </w:pPr>
      <w:r>
        <w:rPr>
          <w:sz w:val="24"/>
        </w:rPr>
        <w:t xml:space="preserve">9. Орган, осуществляющий муниципальный жилищный контроль, ведет учет объектов контроля.</w:t>
      </w:r>
    </w:p>
    <w:p>
      <w:pPr>
        <w:pStyle w:val="0"/>
        <w:jc w:val="both"/>
      </w:pPr>
      <w:r>
        <w:rPr>
          <w:sz w:val="24"/>
        </w:rPr>
        <w:t xml:space="preserve">(в ред. </w:t>
      </w:r>
      <w:hyperlink w:history="0" r:id="rId46" w:tooltip="Решение Ростовской-на-Дону городской Думы от 20.06.2023 N 505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20.06.2023 N 505)</w:t>
      </w:r>
    </w:p>
    <w:p>
      <w:pPr>
        <w:pStyle w:val="0"/>
        <w:spacing w:before="240" w:lineRule="auto"/>
        <w:ind w:firstLine="540"/>
        <w:jc w:val="both"/>
      </w:pPr>
      <w:r>
        <w:rPr>
          <w:sz w:val="24"/>
        </w:rPr>
        <w:t xml:space="preserve">При организации и осуществлении муниципального жилищного контроля орган, осуществляющий муниципальный жилищный контроль, использует в том числе размещенную в ГИС ЖКХ информацию.</w:t>
      </w:r>
    </w:p>
    <w:p>
      <w:pPr>
        <w:pStyle w:val="0"/>
        <w:spacing w:before="240" w:lineRule="auto"/>
        <w:ind w:firstLine="540"/>
        <w:jc w:val="both"/>
      </w:pPr>
      <w:r>
        <w:rPr>
          <w:sz w:val="24"/>
        </w:rPr>
        <w:t xml:space="preserve">10. К полномочиям органа, осуществляющего муниципальный жилищный контроль, его должностных лиц относятся:</w:t>
      </w:r>
    </w:p>
    <w:p>
      <w:pPr>
        <w:pStyle w:val="0"/>
        <w:spacing w:before="240" w:lineRule="auto"/>
        <w:ind w:firstLine="540"/>
        <w:jc w:val="both"/>
      </w:pPr>
      <w:r>
        <w:rPr>
          <w:sz w:val="24"/>
        </w:rPr>
        <w:t xml:space="preserve">участие в реализации единой государственной политики в области муниципального жилищного контроля при осуществлении муниципального контроля;</w:t>
      </w:r>
    </w:p>
    <w:p>
      <w:pPr>
        <w:pStyle w:val="0"/>
        <w:spacing w:before="240" w:lineRule="auto"/>
        <w:ind w:firstLine="540"/>
        <w:jc w:val="both"/>
      </w:pPr>
      <w:r>
        <w:rPr>
          <w:sz w:val="24"/>
        </w:rPr>
        <w:t xml:space="preserve">организация и осуществление муниципального жилищного контроля на территории города Ростова-на-Дону;</w:t>
      </w:r>
    </w:p>
    <w:p>
      <w:pPr>
        <w:pStyle w:val="0"/>
        <w:spacing w:before="240" w:lineRule="auto"/>
        <w:ind w:firstLine="540"/>
        <w:jc w:val="both"/>
      </w:pPr>
      <w:r>
        <w:rPr>
          <w:sz w:val="24"/>
        </w:rPr>
        <w:t xml:space="preserve">иные полномочия в соответствии с Федеральным </w:t>
      </w:r>
      <w:hyperlink w:history="0" r:id="rId4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N 248-ФЗ и другими федеральными законами.</w:t>
      </w:r>
    </w:p>
    <w:p>
      <w:pPr>
        <w:pStyle w:val="0"/>
        <w:spacing w:before="240" w:lineRule="auto"/>
        <w:ind w:firstLine="540"/>
        <w:jc w:val="both"/>
      </w:pPr>
      <w:r>
        <w:rPr>
          <w:sz w:val="24"/>
        </w:rPr>
        <w:t xml:space="preserve">11. При осуществлении муниципального жилищного контроля применяется система оценки и управления рисками причинения вреда (ущерба) охраняемым законом ценностям.</w:t>
      </w:r>
    </w:p>
    <w:p>
      <w:pPr>
        <w:pStyle w:val="0"/>
        <w:spacing w:before="240" w:lineRule="auto"/>
        <w:ind w:firstLine="540"/>
        <w:jc w:val="both"/>
      </w:pPr>
      <w:r>
        <w:rPr>
          <w:sz w:val="24"/>
        </w:rPr>
        <w:t xml:space="preserve">12. Объекты муниципального жилищного контроля подлежат отнесению к категориям высокого, среднего и низкого риска причинения вреда (ущерба) охраняемым законом ценностям (далее - категории риска). </w:t>
      </w:r>
      <w:hyperlink w:history="0" w:anchor="P216" w:tooltip="КРИТЕРИИ">
        <w:r>
          <w:rPr>
            <w:sz w:val="24"/>
            <w:color w:val="0000ff"/>
          </w:rPr>
          <w:t xml:space="preserve">Критерии</w:t>
        </w:r>
      </w:hyperlink>
      <w:r>
        <w:rPr>
          <w:sz w:val="24"/>
        </w:rPr>
        <w:t xml:space="preserve"> отнесения указанных объектов к категориям риска в рамках осуществления муниципального жилищного контроля установлены в приложении N 1 к настоящему Положению.</w:t>
      </w:r>
    </w:p>
    <w:p>
      <w:pPr>
        <w:pStyle w:val="0"/>
        <w:spacing w:before="240" w:lineRule="auto"/>
        <w:ind w:firstLine="540"/>
        <w:jc w:val="both"/>
      </w:pPr>
      <w:r>
        <w:rPr>
          <w:sz w:val="24"/>
        </w:rPr>
        <w:t xml:space="preserve">13. Отнесение объекта муниципального жилищного контроля к одной из категорий риска осуществляется органом муниципального жилищного контроля на основе сопоставления его характеристик с утвержденными критериями отнесения объектов муниципального жилищного контроля к категориям риска в случаях, если:</w:t>
      </w:r>
    </w:p>
    <w:p>
      <w:pPr>
        <w:pStyle w:val="0"/>
        <w:spacing w:before="240" w:lineRule="auto"/>
        <w:ind w:firstLine="540"/>
        <w:jc w:val="both"/>
      </w:pPr>
      <w:r>
        <w:rPr>
          <w:sz w:val="24"/>
        </w:rPr>
        <w:t xml:space="preserve">имеются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из отчетности, предоставление которой предусмотрено нормативными правовыми актами Российской Федерации, по результатам предоставления гражданам и организациям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pPr>
        <w:pStyle w:val="0"/>
        <w:jc w:val="both"/>
      </w:pPr>
      <w:r>
        <w:rPr>
          <w:sz w:val="24"/>
        </w:rPr>
        <w:t xml:space="preserve">(в ред. </w:t>
      </w:r>
      <w:hyperlink w:history="0" r:id="rId48" w:tooltip="Решение Ростовской-на-Дону городской Думы от 20.06.2023 N 505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20.06.2023 N 505)</w:t>
      </w:r>
    </w:p>
    <w:p>
      <w:pPr>
        <w:pStyle w:val="0"/>
        <w:spacing w:before="240" w:lineRule="auto"/>
        <w:ind w:firstLine="540"/>
        <w:jc w:val="both"/>
      </w:pPr>
      <w:r>
        <w:rPr>
          <w:sz w:val="24"/>
        </w:rPr>
        <w:t xml:space="preserve">поступления от контролируемого лица в орган, осуществляющий муниципальный жилищный контроль, сведений о соответствии объекта муниципального жилищного контроля критериям отнесения объектов муниципального жилищного контроля к категориям риска иной категории риска.</w:t>
      </w:r>
    </w:p>
    <w:p>
      <w:pPr>
        <w:pStyle w:val="0"/>
        <w:spacing w:before="240" w:lineRule="auto"/>
        <w:ind w:firstLine="540"/>
        <w:jc w:val="both"/>
      </w:pPr>
      <w:r>
        <w:rPr>
          <w:sz w:val="24"/>
        </w:rPr>
        <w:t xml:space="preserve">Орган, осуществляющий муниципальный жилищный контроль, в течение пяти рабочих дней со дня поступления указанных сведений принимает решение об изменении категории риска такого объекта.</w:t>
      </w:r>
    </w:p>
    <w:p>
      <w:pPr>
        <w:pStyle w:val="0"/>
        <w:spacing w:before="240" w:lineRule="auto"/>
        <w:ind w:firstLine="540"/>
        <w:jc w:val="both"/>
      </w:pPr>
      <w:r>
        <w:rPr>
          <w:sz w:val="24"/>
        </w:rPr>
        <w:t xml:space="preserve">Объект контроля считается отнесенным к одной из категорий риска после внесения сведений в единый реестр видов контроля.</w:t>
      </w:r>
    </w:p>
    <w:p>
      <w:pPr>
        <w:pStyle w:val="0"/>
        <w:jc w:val="both"/>
      </w:pPr>
      <w:r>
        <w:rPr>
          <w:sz w:val="24"/>
        </w:rPr>
        <w:t xml:space="preserve">(абзац введен </w:t>
      </w:r>
      <w:hyperlink w:history="0" r:id="rId49" w:tooltip="Решение Ростовской-на-Дону городской Думы от 24.02.2026 N 109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решением</w:t>
        </w:r>
      </w:hyperlink>
      <w:r>
        <w:rPr>
          <w:sz w:val="24"/>
        </w:rPr>
        <w:t xml:space="preserve"> Ростовской-на-Дону городской Думы от 24.02.2026 N 109)</w:t>
      </w:r>
    </w:p>
    <w:p>
      <w:pPr>
        <w:pStyle w:val="0"/>
        <w:spacing w:before="240" w:lineRule="auto"/>
        <w:ind w:firstLine="540"/>
        <w:jc w:val="both"/>
      </w:pPr>
      <w:r>
        <w:rPr>
          <w:sz w:val="24"/>
        </w:rPr>
        <w:t xml:space="preserve">14. </w:t>
      </w:r>
      <w:hyperlink w:history="0" w:anchor="P242" w:tooltip="ИНДИКАТОРЫ РИСКА">
        <w:r>
          <w:rPr>
            <w:sz w:val="24"/>
            <w:color w:val="0000ff"/>
          </w:rPr>
          <w:t xml:space="preserve">Индикаторы риска</w:t>
        </w:r>
      </w:hyperlink>
      <w:r>
        <w:rPr>
          <w:sz w:val="24"/>
        </w:rPr>
        <w:t xml:space="preserve"> нарушения обязательных требований установлены в приложении N 2 к настоящему Положению.</w:t>
      </w:r>
    </w:p>
    <w:p>
      <w:pPr>
        <w:pStyle w:val="0"/>
        <w:spacing w:before="240" w:lineRule="auto"/>
        <w:ind w:firstLine="540"/>
        <w:jc w:val="both"/>
      </w:pPr>
      <w:r>
        <w:rPr>
          <w:sz w:val="24"/>
        </w:rPr>
        <w:t xml:space="preserve">Перечень индикаторов риска нарушения обязательных требований размещается на официальном Интернет-портале городской Думы и Администрации города Ростова-на-Дону (далее - Портал).</w:t>
      </w:r>
    </w:p>
    <w:p>
      <w:pPr>
        <w:pStyle w:val="0"/>
        <w:spacing w:before="240" w:lineRule="auto"/>
        <w:ind w:firstLine="540"/>
        <w:jc w:val="both"/>
      </w:pPr>
      <w:r>
        <w:rPr>
          <w:sz w:val="24"/>
        </w:rPr>
        <w:t xml:space="preserve">15. Учет рисков причинения вреда (ущерба) охраняемым законом ценностям при проведении контрольных мероприятий.</w:t>
      </w:r>
    </w:p>
    <w:p>
      <w:pPr>
        <w:pStyle w:val="0"/>
        <w:spacing w:before="240" w:lineRule="auto"/>
        <w:ind w:firstLine="540"/>
        <w:jc w:val="both"/>
      </w:pPr>
      <w:r>
        <w:rPr>
          <w:sz w:val="24"/>
        </w:rPr>
        <w:t xml:space="preserve">Плановые контрольные мероприятия в отношении объектов контроля в зависимости от присвоенной категории риска проводятся со следующей периодичностью:</w:t>
      </w:r>
    </w:p>
    <w:p>
      <w:pPr>
        <w:pStyle w:val="0"/>
        <w:spacing w:before="240" w:lineRule="auto"/>
        <w:ind w:firstLine="540"/>
        <w:jc w:val="both"/>
      </w:pPr>
      <w:r>
        <w:rPr>
          <w:sz w:val="24"/>
        </w:rPr>
        <w:t xml:space="preserve">в отношении объектов контроля, отнесенных к категории высокого риска, - одна плановая документарная или выездная проверка в два года либо один обязательный профилактический визит в год;</w:t>
      </w:r>
    </w:p>
    <w:p>
      <w:pPr>
        <w:pStyle w:val="0"/>
        <w:jc w:val="both"/>
      </w:pPr>
      <w:r>
        <w:rPr>
          <w:sz w:val="24"/>
        </w:rPr>
        <w:t xml:space="preserve">(в ред. </w:t>
      </w:r>
      <w:hyperlink w:history="0" r:id="rId50"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17.06.2025 N 863)</w:t>
      </w:r>
    </w:p>
    <w:p>
      <w:pPr>
        <w:pStyle w:val="0"/>
        <w:spacing w:before="240" w:lineRule="auto"/>
        <w:ind w:firstLine="540"/>
        <w:jc w:val="both"/>
      </w:pPr>
      <w:r>
        <w:rPr>
          <w:sz w:val="24"/>
        </w:rPr>
        <w:t xml:space="preserve">в отношении объектов контроля, отнесенных к категории среднего и низкого риска, плановые контрольные мероприятия, обязательные профилактические визиты не проводятся;</w:t>
      </w:r>
    </w:p>
    <w:p>
      <w:pPr>
        <w:pStyle w:val="0"/>
        <w:jc w:val="both"/>
      </w:pPr>
      <w:r>
        <w:rPr>
          <w:sz w:val="24"/>
        </w:rPr>
        <w:t xml:space="preserve">(в ред. </w:t>
      </w:r>
      <w:hyperlink w:history="0" r:id="rId51"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17.06.2025 N 863)</w:t>
      </w:r>
    </w:p>
    <w:p>
      <w:pPr>
        <w:pStyle w:val="0"/>
        <w:spacing w:before="240" w:lineRule="auto"/>
        <w:ind w:firstLine="540"/>
        <w:jc w:val="both"/>
      </w:pPr>
      <w:r>
        <w:rPr>
          <w:sz w:val="24"/>
        </w:rPr>
        <w:t xml:space="preserve">абзац утратил силу. - </w:t>
      </w:r>
      <w:hyperlink w:history="0" r:id="rId52"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Решение</w:t>
        </w:r>
      </w:hyperlink>
      <w:r>
        <w:rPr>
          <w:sz w:val="24"/>
        </w:rPr>
        <w:t xml:space="preserve"> Ростовской-на-Дону городской Думы от 17.06.2025 N 863.</w:t>
      </w:r>
    </w:p>
    <w:p>
      <w:pPr>
        <w:pStyle w:val="0"/>
        <w:spacing w:before="240" w:lineRule="auto"/>
        <w:ind w:firstLine="540"/>
        <w:jc w:val="both"/>
      </w:pPr>
      <w:r>
        <w:rPr>
          <w:sz w:val="24"/>
        </w:rPr>
        <w:t xml:space="preserve">16. Профилактика рисков причинения вреда (ущерба) охраняемым законом ценностям.</w:t>
      </w:r>
    </w:p>
    <w:p>
      <w:pPr>
        <w:pStyle w:val="0"/>
        <w:spacing w:before="240" w:lineRule="auto"/>
        <w:ind w:firstLine="540"/>
        <w:jc w:val="both"/>
      </w:pPr>
      <w:r>
        <w:rPr>
          <w:sz w:val="24"/>
        </w:rPr>
        <w:t xml:space="preserve">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и состоит из следующих разделов:</w:t>
      </w:r>
    </w:p>
    <w:p>
      <w:pPr>
        <w:pStyle w:val="0"/>
        <w:spacing w:before="240" w:lineRule="auto"/>
        <w:ind w:firstLine="540"/>
        <w:jc w:val="both"/>
      </w:pPr>
      <w:r>
        <w:rPr>
          <w:sz w:val="24"/>
        </w:rPr>
        <w:t xml:space="preserve">анализ текущего состояния осуществления вида контроля, описание текущего уровня развития профилактической деятельности контрольного органа, характеристика проблем, на решение которых направлена программа профилактики рисков причинения вреда;</w:t>
      </w:r>
    </w:p>
    <w:p>
      <w:pPr>
        <w:pStyle w:val="0"/>
        <w:spacing w:before="240" w:lineRule="auto"/>
        <w:ind w:firstLine="540"/>
        <w:jc w:val="both"/>
      </w:pPr>
      <w:r>
        <w:rPr>
          <w:sz w:val="24"/>
        </w:rPr>
        <w:t xml:space="preserve">цели и задачи реализации программы профилактики рисков причинения вреда;</w:t>
      </w:r>
    </w:p>
    <w:p>
      <w:pPr>
        <w:pStyle w:val="0"/>
        <w:spacing w:before="240" w:lineRule="auto"/>
        <w:ind w:firstLine="540"/>
        <w:jc w:val="both"/>
      </w:pPr>
      <w:r>
        <w:rPr>
          <w:sz w:val="24"/>
        </w:rPr>
        <w:t xml:space="preserve">перечень профилактических мероприятий, сроки (периодичность) их проведения;</w:t>
      </w:r>
    </w:p>
    <w:p>
      <w:pPr>
        <w:pStyle w:val="0"/>
        <w:spacing w:before="240" w:lineRule="auto"/>
        <w:ind w:firstLine="540"/>
        <w:jc w:val="both"/>
      </w:pPr>
      <w:r>
        <w:rPr>
          <w:sz w:val="24"/>
        </w:rPr>
        <w:t xml:space="preserve">показатели результативности и эффективности программы профилактики рисков причинения вреда.</w:t>
      </w:r>
    </w:p>
    <w:p>
      <w:pPr>
        <w:pStyle w:val="0"/>
        <w:spacing w:before="240" w:lineRule="auto"/>
        <w:ind w:firstLine="540"/>
        <w:jc w:val="both"/>
      </w:pPr>
      <w:r>
        <w:rPr>
          <w:sz w:val="24"/>
        </w:rPr>
        <w:t xml:space="preserve">Орган, осуществляющий муниципальный жилищный контроль, при утверждении программы профилактики рисков причинения вреда учитывает категории риска, к которым отнесены объекты контроля.</w:t>
      </w:r>
    </w:p>
    <w:p>
      <w:pPr>
        <w:pStyle w:val="0"/>
        <w:spacing w:before="240" w:lineRule="auto"/>
        <w:ind w:firstLine="540"/>
        <w:jc w:val="both"/>
      </w:pPr>
      <w:r>
        <w:rPr>
          <w:sz w:val="24"/>
        </w:rPr>
        <w:t xml:space="preserve">При осуществлении муниципального жилищного контроля в части реализации программы профилактики рисков причинения вреда проводятся следующие виды профилактических мероприятий:</w:t>
      </w:r>
    </w:p>
    <w:p>
      <w:pPr>
        <w:pStyle w:val="0"/>
        <w:spacing w:before="240" w:lineRule="auto"/>
        <w:ind w:firstLine="540"/>
        <w:jc w:val="both"/>
      </w:pPr>
      <w:r>
        <w:rPr>
          <w:sz w:val="24"/>
        </w:rPr>
        <w:t xml:space="preserve">информирование;</w:t>
      </w:r>
    </w:p>
    <w:p>
      <w:pPr>
        <w:pStyle w:val="0"/>
        <w:spacing w:before="240" w:lineRule="auto"/>
        <w:ind w:firstLine="540"/>
        <w:jc w:val="both"/>
      </w:pPr>
      <w:r>
        <w:rPr>
          <w:sz w:val="24"/>
        </w:rPr>
        <w:t xml:space="preserve">обобщение правоприменительной практики;</w:t>
      </w:r>
    </w:p>
    <w:p>
      <w:pPr>
        <w:pStyle w:val="0"/>
        <w:spacing w:before="240" w:lineRule="auto"/>
        <w:ind w:firstLine="540"/>
        <w:jc w:val="both"/>
      </w:pPr>
      <w:r>
        <w:rPr>
          <w:sz w:val="24"/>
        </w:rPr>
        <w:t xml:space="preserve">объявление предостережения;</w:t>
      </w:r>
    </w:p>
    <w:p>
      <w:pPr>
        <w:pStyle w:val="0"/>
        <w:spacing w:before="240" w:lineRule="auto"/>
        <w:ind w:firstLine="540"/>
        <w:jc w:val="both"/>
      </w:pPr>
      <w:r>
        <w:rPr>
          <w:sz w:val="24"/>
        </w:rPr>
        <w:t xml:space="preserve">консультирование;</w:t>
      </w:r>
    </w:p>
    <w:p>
      <w:pPr>
        <w:pStyle w:val="0"/>
        <w:spacing w:before="240" w:lineRule="auto"/>
        <w:ind w:firstLine="540"/>
        <w:jc w:val="both"/>
      </w:pPr>
      <w:r>
        <w:rPr>
          <w:sz w:val="24"/>
        </w:rPr>
        <w:t xml:space="preserve">профилактический визит.</w:t>
      </w:r>
    </w:p>
    <w:p>
      <w:pPr>
        <w:pStyle w:val="0"/>
        <w:jc w:val="both"/>
      </w:pPr>
      <w:r>
        <w:rPr>
          <w:sz w:val="24"/>
        </w:rPr>
        <w:t xml:space="preserve">(абзац введен </w:t>
      </w:r>
      <w:hyperlink w:history="0" r:id="rId53"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решением</w:t>
        </w:r>
      </w:hyperlink>
      <w:r>
        <w:rPr>
          <w:sz w:val="24"/>
        </w:rPr>
        <w:t xml:space="preserve"> Ростовской-на-Дону городской Думы от 17.06.2025 N 863)</w:t>
      </w:r>
    </w:p>
    <w:p>
      <w:pPr>
        <w:pStyle w:val="0"/>
        <w:spacing w:before="240" w:lineRule="auto"/>
        <w:ind w:firstLine="540"/>
        <w:jc w:val="both"/>
      </w:pPr>
      <w:r>
        <w:rPr>
          <w:sz w:val="24"/>
        </w:rPr>
        <w:t xml:space="preserve">Утвержденная органом, осуществляющим муниципальный жилищный контроль, программа профилактики рисков причинения вреда размещается на Портале.</w:t>
      </w:r>
    </w:p>
    <w:p>
      <w:pPr>
        <w:pStyle w:val="0"/>
        <w:spacing w:before="240" w:lineRule="auto"/>
        <w:ind w:firstLine="540"/>
        <w:jc w:val="both"/>
      </w:pPr>
      <w:r>
        <w:rPr>
          <w:sz w:val="24"/>
        </w:rPr>
        <w:t xml:space="preserve">17. Информирование осуществляется посредством размещения сведений, предусмотренных </w:t>
      </w:r>
      <w:hyperlink w:history="0" r:id="rId5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3 статьи 46</w:t>
        </w:r>
      </w:hyperlink>
      <w:r>
        <w:rPr>
          <w:sz w:val="24"/>
        </w:rPr>
        <w:t xml:space="preserve"> Федерального закона N 248-ФЗ, на Портале,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0"/>
        <w:spacing w:before="240" w:lineRule="auto"/>
        <w:ind w:firstLine="540"/>
        <w:jc w:val="both"/>
      </w:pPr>
      <w:r>
        <w:rPr>
          <w:sz w:val="24"/>
        </w:rPr>
        <w:t xml:space="preserve">Размещенные на Портале сведения поддерживаются в актуальном состоянии.</w:t>
      </w:r>
    </w:p>
    <w:p>
      <w:pPr>
        <w:pStyle w:val="0"/>
        <w:spacing w:before="240" w:lineRule="auto"/>
        <w:ind w:firstLine="540"/>
        <w:jc w:val="both"/>
      </w:pPr>
      <w:r>
        <w:rPr>
          <w:sz w:val="24"/>
        </w:rPr>
        <w:t xml:space="preserve">18. Обобщение правоприменительной практики организации и проведения муниципального жилищного контроля осуществляется один раз в год. По итогам обобщения правоприменительной практики готовится доклад о правоприменительной практике. Орган, осуществляющий муниципальный жилищный контроль, обеспечивает публичное обсуждение проекта доклада о правоприменительной практике путем размещения на Портале. Замечания и предложения участники публичного обсуждения могут представить в орган, осуществляющий муниципальный жилищный контроль, в письменной форме или в форме электронного документа.</w:t>
      </w:r>
    </w:p>
    <w:p>
      <w:pPr>
        <w:pStyle w:val="0"/>
        <w:spacing w:before="240" w:lineRule="auto"/>
        <w:ind w:firstLine="540"/>
        <w:jc w:val="both"/>
      </w:pPr>
      <w:r>
        <w:rPr>
          <w:sz w:val="24"/>
        </w:rPr>
        <w:t xml:space="preserve">Доклад о правоприменительной практике утверждается приказом (распоряжением) органа, осуществляющего муниципальный жилищный контроль, не позднее 31 марта года, следующего за отчетным, и размещается на Портале.</w:t>
      </w:r>
    </w:p>
    <w:p>
      <w:pPr>
        <w:pStyle w:val="0"/>
        <w:spacing w:before="240" w:lineRule="auto"/>
        <w:ind w:firstLine="540"/>
        <w:jc w:val="both"/>
      </w:pPr>
      <w:r>
        <w:rPr>
          <w:sz w:val="24"/>
        </w:rPr>
        <w:t xml:space="preserve">19. В случае наличия у органа, осуществляющего муниципальный жилищный контроль,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осуществляющий муниципальный жилищный контроль,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pPr>
        <w:pStyle w:val="0"/>
        <w:spacing w:before="240" w:lineRule="auto"/>
        <w:ind w:firstLine="540"/>
        <w:jc w:val="both"/>
      </w:pPr>
      <w:r>
        <w:rPr>
          <w:sz w:val="24"/>
        </w:rPr>
        <w:t xml:space="preserve">Инспектор регистрирует предостережение в журнале учета объявленных предостережений с присвоением регистрационного номера.</w:t>
      </w:r>
    </w:p>
    <w:p>
      <w:pPr>
        <w:pStyle w:val="0"/>
        <w:spacing w:before="240" w:lineRule="auto"/>
        <w:ind w:firstLine="540"/>
        <w:jc w:val="both"/>
      </w:pPr>
      <w:r>
        <w:rPr>
          <w:sz w:val="24"/>
        </w:rPr>
        <w:t xml:space="preserve">Контролируемое лицо в течение десяти рабочих дней со дня получения предостережения вправе подать в орган, осуществляющий муниципальный жилищный контроль, возражение в письменной форме или в форме электронного документа,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pPr>
        <w:pStyle w:val="0"/>
        <w:jc w:val="both"/>
      </w:pPr>
      <w:r>
        <w:rPr>
          <w:sz w:val="24"/>
        </w:rPr>
        <w:t xml:space="preserve">(в ред. </w:t>
      </w:r>
      <w:hyperlink w:history="0" r:id="rId55" w:tooltip="Решение Ростовской-на-Дону городской Думы от 24.02.2026 N 109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24.02.2026 N 109)</w:t>
      </w:r>
    </w:p>
    <w:p>
      <w:pPr>
        <w:pStyle w:val="0"/>
        <w:spacing w:before="240" w:lineRule="auto"/>
        <w:ind w:firstLine="540"/>
        <w:jc w:val="both"/>
      </w:pPr>
      <w:r>
        <w:rPr>
          <w:sz w:val="24"/>
        </w:rPr>
        <w:t xml:space="preserve">Возражения составляются контролируемым лицом в произвольной форме и должны содержать в себе следующую информацию:</w:t>
      </w:r>
    </w:p>
    <w:p>
      <w:pPr>
        <w:pStyle w:val="0"/>
        <w:spacing w:before="240" w:lineRule="auto"/>
        <w:ind w:firstLine="540"/>
        <w:jc w:val="both"/>
      </w:pPr>
      <w:r>
        <w:rPr>
          <w:sz w:val="24"/>
        </w:rPr>
        <w:t xml:space="preserve">наименование юридического лица, фамилию, имя, отчество (при наличии) индивидуального предпринимателя, фамилию, имя, отчество (при наличии) гражданина;</w:t>
      </w:r>
    </w:p>
    <w:p>
      <w:pPr>
        <w:pStyle w:val="0"/>
        <w:spacing w:before="240" w:lineRule="auto"/>
        <w:ind w:firstLine="540"/>
        <w:jc w:val="both"/>
      </w:pPr>
      <w:r>
        <w:rPr>
          <w:sz w:val="24"/>
        </w:rPr>
        <w:t xml:space="preserve">идентификационный номер налогоплательщика юридического лица, индивидуального предпринимателя;</w:t>
      </w:r>
    </w:p>
    <w:p>
      <w:pPr>
        <w:pStyle w:val="0"/>
        <w:spacing w:before="240" w:lineRule="auto"/>
        <w:ind w:firstLine="540"/>
        <w:jc w:val="both"/>
      </w:pPr>
      <w:r>
        <w:rPr>
          <w:sz w:val="24"/>
        </w:rPr>
        <w:t xml:space="preserve">дату и номер предостережения, направленного в адрес юридического лица, индивидуального предпринимателя;</w:t>
      </w:r>
    </w:p>
    <w:p>
      <w:pPr>
        <w:pStyle w:val="0"/>
        <w:spacing w:before="240" w:lineRule="auto"/>
        <w:ind w:firstLine="540"/>
        <w:jc w:val="both"/>
      </w:pPr>
      <w:r>
        <w:rPr>
          <w:sz w:val="24"/>
        </w:rPr>
        <w:t xml:space="preserve">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w:t>
      </w:r>
    </w:p>
    <w:p>
      <w:pPr>
        <w:pStyle w:val="0"/>
        <w:spacing w:before="240" w:lineRule="auto"/>
        <w:ind w:firstLine="540"/>
        <w:jc w:val="both"/>
      </w:pPr>
      <w:r>
        <w:rPr>
          <w:sz w:val="24"/>
        </w:rPr>
        <w:t xml:space="preserve">Возражение в отношении предостережения рассматривается органом, осуществляющим муниципальный жилищный контроль, в течение тридцати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pStyle w:val="0"/>
        <w:spacing w:before="240" w:lineRule="auto"/>
        <w:ind w:firstLine="540"/>
        <w:jc w:val="both"/>
      </w:pPr>
      <w:r>
        <w:rPr>
          <w:sz w:val="24"/>
        </w:rPr>
        <w:t xml:space="preserve">20. Консультирование контролируемых лиц и их представителей, направленным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осуществляется должностными лицами органа, осуществляющего муниципальный жилищный контроль, по обращениям контролируемых лиц и их представителей, направленным в том числе посредством единого портала государственных и муниципальных услуг или регионального портала государственных и муниципальных услуг, по вопросам, связанным с организацией и осуществлением муниципального жилищного контроля.</w:t>
      </w:r>
    </w:p>
    <w:p>
      <w:pPr>
        <w:pStyle w:val="0"/>
        <w:jc w:val="both"/>
      </w:pPr>
      <w:r>
        <w:rPr>
          <w:sz w:val="24"/>
        </w:rPr>
        <w:t xml:space="preserve">(в ред. </w:t>
      </w:r>
      <w:hyperlink w:history="0" r:id="rId56" w:tooltip="Решение Ростовской-на-Дону городской Думы от 24.02.2026 N 109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24.02.2026 N 109)</w:t>
      </w:r>
    </w:p>
    <w:p>
      <w:pPr>
        <w:pStyle w:val="0"/>
        <w:spacing w:before="240" w:lineRule="auto"/>
        <w:ind w:firstLine="540"/>
        <w:jc w:val="both"/>
      </w:pPr>
      <w:r>
        <w:rPr>
          <w:sz w:val="24"/>
        </w:rPr>
        <w:t xml:space="preserve">Консультирование осуществляется без взимания платы.</w:t>
      </w:r>
    </w:p>
    <w:p>
      <w:pPr>
        <w:pStyle w:val="0"/>
        <w:spacing w:before="240" w:lineRule="auto"/>
        <w:ind w:firstLine="540"/>
        <w:jc w:val="both"/>
      </w:pPr>
      <w:r>
        <w:rPr>
          <w:sz w:val="24"/>
        </w:rPr>
        <w:t xml:space="preserve">Консультирование может осуществляться должностными лицами органа, осуществляющего муниципальный жилищный контроль, по телефону, посредством видео-конференц-связи, использования мобильного приложения "Инспектор", на личном приеме либо в ходе проведения профилактических мероприятий, контрольного мероприятия.</w:t>
      </w:r>
    </w:p>
    <w:p>
      <w:pPr>
        <w:pStyle w:val="0"/>
        <w:jc w:val="both"/>
      </w:pPr>
      <w:r>
        <w:rPr>
          <w:sz w:val="24"/>
        </w:rPr>
        <w:t xml:space="preserve">(в ред. </w:t>
      </w:r>
      <w:hyperlink w:history="0" r:id="rId57" w:tooltip="Решение Ростовской-на-Дону городской Думы от 24.02.2026 N 109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24.02.2026 N 109)</w:t>
      </w:r>
    </w:p>
    <w:p>
      <w:pPr>
        <w:pStyle w:val="0"/>
        <w:spacing w:before="240" w:lineRule="auto"/>
        <w:ind w:firstLine="540"/>
        <w:jc w:val="both"/>
      </w:pPr>
      <w:r>
        <w:rPr>
          <w:sz w:val="24"/>
        </w:rPr>
        <w:t xml:space="preserve">Консультирование осуществляется по следующим вопросам:</w:t>
      </w:r>
    </w:p>
    <w:p>
      <w:pPr>
        <w:pStyle w:val="0"/>
        <w:spacing w:before="240" w:lineRule="auto"/>
        <w:ind w:firstLine="540"/>
        <w:jc w:val="both"/>
      </w:pPr>
      <w:r>
        <w:rPr>
          <w:sz w:val="24"/>
        </w:rPr>
        <w:t xml:space="preserve">организация и осуществление муниципального жилищного контроля;</w:t>
      </w:r>
    </w:p>
    <w:p>
      <w:pPr>
        <w:pStyle w:val="0"/>
        <w:spacing w:before="240" w:lineRule="auto"/>
        <w:ind w:firstLine="540"/>
        <w:jc w:val="both"/>
      </w:pPr>
      <w:r>
        <w:rPr>
          <w:sz w:val="24"/>
        </w:rPr>
        <w:t xml:space="preserve">порядок осуществления профилактических, контрольных мероприятий, установленных настоящим Положением;</w:t>
      </w:r>
    </w:p>
    <w:p>
      <w:pPr>
        <w:pStyle w:val="0"/>
        <w:spacing w:before="240" w:lineRule="auto"/>
        <w:ind w:firstLine="540"/>
        <w:jc w:val="both"/>
      </w:pPr>
      <w:r>
        <w:rPr>
          <w:sz w:val="24"/>
        </w:rPr>
        <w:t xml:space="preserve">применение мер ответственности за нарушение обязательных требований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pPr>
        <w:pStyle w:val="0"/>
        <w:spacing w:before="240" w:lineRule="auto"/>
        <w:ind w:firstLine="540"/>
        <w:jc w:val="both"/>
      </w:pPr>
      <w:r>
        <w:rPr>
          <w:sz w:val="24"/>
        </w:rPr>
        <w:t xml:space="preserve">Консультирование в письменной форме осуществляется должностными лицами органа, осуществляющего муниципальный жилищный контроль, в следующих случаях:</w:t>
      </w:r>
    </w:p>
    <w:p>
      <w:pPr>
        <w:pStyle w:val="0"/>
        <w:spacing w:before="240" w:lineRule="auto"/>
        <w:ind w:firstLine="540"/>
        <w:jc w:val="both"/>
      </w:pPr>
      <w:r>
        <w:rPr>
          <w:sz w:val="24"/>
        </w:rPr>
        <w:t xml:space="preserve">контролируемым лицом представлен письменный запрос о предоставлении письменного ответа по вопросам консультирования;</w:t>
      </w:r>
    </w:p>
    <w:p>
      <w:pPr>
        <w:pStyle w:val="0"/>
        <w:spacing w:before="240" w:lineRule="auto"/>
        <w:ind w:firstLine="540"/>
        <w:jc w:val="both"/>
      </w:pPr>
      <w:r>
        <w:rPr>
          <w:sz w:val="24"/>
        </w:rPr>
        <w:t xml:space="preserve">ответ на поставленные вопросы требует дополнительного запроса сведений от органов власти или иных лиц.</w:t>
      </w:r>
    </w:p>
    <w:p>
      <w:pPr>
        <w:pStyle w:val="0"/>
        <w:spacing w:before="240" w:lineRule="auto"/>
        <w:ind w:firstLine="540"/>
        <w:jc w:val="both"/>
      </w:pPr>
      <w:r>
        <w:rPr>
          <w:sz w:val="24"/>
        </w:rPr>
        <w:t xml:space="preserve">Если поставленные во время консультирования вопросы не относятся к сфере муниципального жилищного контроля, даются необходимые разъяснения по обращению в соответствующие органы власти или к соответствующим должностным лицам.</w:t>
      </w:r>
    </w:p>
    <w:p>
      <w:pPr>
        <w:pStyle w:val="0"/>
        <w:spacing w:before="240" w:lineRule="auto"/>
        <w:ind w:firstLine="540"/>
        <w:jc w:val="both"/>
      </w:pPr>
      <w:r>
        <w:rPr>
          <w:sz w:val="24"/>
        </w:rPr>
        <w:t xml:space="preserve">Должностными лицами органа, осуществляющего муниципальный жилищный контроль, осуществляется учет консультирований, который проводится посредством внесения соответствующей записи в журнал консультирования.</w:t>
      </w:r>
    </w:p>
    <w:p>
      <w:pPr>
        <w:pStyle w:val="0"/>
        <w:spacing w:before="240" w:lineRule="auto"/>
        <w:ind w:firstLine="540"/>
        <w:jc w:val="both"/>
      </w:pPr>
      <w:r>
        <w:rPr>
          <w:sz w:val="24"/>
        </w:rPr>
        <w:t xml:space="preserve">20.1.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lineRule="auto"/>
        <w:ind w:firstLine="540"/>
        <w:jc w:val="both"/>
      </w:pPr>
      <w:r>
        <w:rPr>
          <w:sz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pPr>
        <w:pStyle w:val="0"/>
        <w:spacing w:before="240" w:lineRule="auto"/>
        <w:ind w:firstLine="540"/>
        <w:jc w:val="both"/>
      </w:pPr>
      <w:r>
        <w:rPr>
          <w:sz w:val="24"/>
        </w:rPr>
        <w:t xml:space="preserve">Профилактический визит проводится по инициативе контрольного органа (обязательный профилактический визит) или по инициативе контролируемого лица в порядке, установленном </w:t>
      </w:r>
      <w:hyperlink w:history="0" r:id="rId5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статьями 52.1</w:t>
        </w:r>
      </w:hyperlink>
      <w:r>
        <w:rPr>
          <w:sz w:val="24"/>
        </w:rPr>
        <w:t xml:space="preserve">, </w:t>
      </w:r>
      <w:hyperlink w:history="0" r:id="rId5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52.2</w:t>
        </w:r>
      </w:hyperlink>
      <w:r>
        <w:rPr>
          <w:sz w:val="24"/>
        </w:rPr>
        <w:t xml:space="preserve"> Федерального закона N 248-ФЗ.</w:t>
      </w:r>
    </w:p>
    <w:p>
      <w:pPr>
        <w:pStyle w:val="0"/>
        <w:jc w:val="both"/>
      </w:pPr>
      <w:r>
        <w:rPr>
          <w:sz w:val="24"/>
        </w:rPr>
        <w:t xml:space="preserve">(п. 20.1 введен </w:t>
      </w:r>
      <w:hyperlink w:history="0" r:id="rId60"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решением</w:t>
        </w:r>
      </w:hyperlink>
      <w:r>
        <w:rPr>
          <w:sz w:val="24"/>
        </w:rPr>
        <w:t xml:space="preserve"> Ростовской-на-Дону городской Думы от 17.06.2025 N 863)</w:t>
      </w:r>
    </w:p>
    <w:bookmarkStart w:id="150" w:name="P150"/>
    <w:bookmarkEnd w:id="150"/>
    <w:p>
      <w:pPr>
        <w:pStyle w:val="0"/>
        <w:spacing w:before="240" w:lineRule="auto"/>
        <w:ind w:firstLine="540"/>
        <w:jc w:val="both"/>
      </w:pPr>
      <w:r>
        <w:rPr>
          <w:sz w:val="24"/>
        </w:rPr>
        <w:t xml:space="preserve">21. При осуществлении муниципального жилищного контроля орган, осуществляющий муниципальный жилищный контроль, проводит следующие виды контрольных мероприятий:</w:t>
      </w:r>
    </w:p>
    <w:p>
      <w:pPr>
        <w:pStyle w:val="0"/>
        <w:spacing w:before="240" w:lineRule="auto"/>
        <w:ind w:firstLine="540"/>
        <w:jc w:val="both"/>
      </w:pPr>
      <w:r>
        <w:rPr>
          <w:sz w:val="24"/>
        </w:rPr>
        <w:t xml:space="preserve">документарная проверка;</w:t>
      </w:r>
    </w:p>
    <w:p>
      <w:pPr>
        <w:pStyle w:val="0"/>
        <w:spacing w:before="240" w:lineRule="auto"/>
        <w:ind w:firstLine="540"/>
        <w:jc w:val="both"/>
      </w:pPr>
      <w:r>
        <w:rPr>
          <w:sz w:val="24"/>
        </w:rPr>
        <w:t xml:space="preserve">выездная проверка.</w:t>
      </w:r>
    </w:p>
    <w:p>
      <w:pPr>
        <w:pStyle w:val="0"/>
        <w:spacing w:before="240" w:lineRule="auto"/>
        <w:ind w:firstLine="540"/>
        <w:jc w:val="both"/>
      </w:pPr>
      <w:r>
        <w:rPr>
          <w:sz w:val="24"/>
        </w:rPr>
        <w:t xml:space="preserve">22. Организация проведения внеплановых контрольных мероприятий осуществляется в соответствии с положениями </w:t>
      </w:r>
      <w:hyperlink w:history="0" r:id="rId6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статьи 66</w:t>
        </w:r>
      </w:hyperlink>
      <w:r>
        <w:rPr>
          <w:sz w:val="24"/>
        </w:rPr>
        <w:t xml:space="preserve"> Федерального закона N 248-ФЗ.</w:t>
      </w:r>
    </w:p>
    <w:p>
      <w:pPr>
        <w:pStyle w:val="0"/>
        <w:spacing w:before="240" w:lineRule="auto"/>
        <w:ind w:firstLine="540"/>
        <w:jc w:val="both"/>
      </w:pPr>
      <w:r>
        <w:rPr>
          <w:sz w:val="24"/>
        </w:rPr>
        <w:t xml:space="preserve">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w:history="0" r:id="rId6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пунктами 1</w:t>
        </w:r>
      </w:hyperlink>
      <w:r>
        <w:rPr>
          <w:sz w:val="24"/>
        </w:rPr>
        <w:t xml:space="preserve">, </w:t>
      </w:r>
      <w:hyperlink w:history="0" r:id="rId6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3</w:t>
        </w:r>
      </w:hyperlink>
      <w:r>
        <w:rPr>
          <w:sz w:val="24"/>
        </w:rPr>
        <w:t xml:space="preserve"> - </w:t>
      </w:r>
      <w:hyperlink w:history="0" r:id="rId6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9 части 1</w:t>
        </w:r>
      </w:hyperlink>
      <w:r>
        <w:rPr>
          <w:sz w:val="24"/>
        </w:rPr>
        <w:t xml:space="preserve"> и </w:t>
      </w:r>
      <w:hyperlink w:history="0" r:id="rId6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3 статьи 57</w:t>
        </w:r>
      </w:hyperlink>
      <w:r>
        <w:rPr>
          <w:sz w:val="24"/>
        </w:rPr>
        <w:t xml:space="preserve"> Федерального закона N 248-ФЗ.</w:t>
      </w:r>
    </w:p>
    <w:p>
      <w:pPr>
        <w:pStyle w:val="0"/>
        <w:jc w:val="both"/>
      </w:pPr>
      <w:r>
        <w:rPr>
          <w:sz w:val="24"/>
        </w:rPr>
        <w:t xml:space="preserve">(в ред. </w:t>
      </w:r>
      <w:hyperlink w:history="0" r:id="rId66"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17.06.2025 N 863)</w:t>
      </w:r>
    </w:p>
    <w:p>
      <w:pPr>
        <w:pStyle w:val="0"/>
        <w:spacing w:before="240" w:lineRule="auto"/>
        <w:ind w:firstLine="540"/>
        <w:jc w:val="both"/>
      </w:pPr>
      <w:r>
        <w:rPr>
          <w:sz w:val="24"/>
        </w:rPr>
        <w:t xml:space="preserve">23. Под документарной проверкой понимается контрольное мероприятие, которое проводится по месту нахождения органа, осуществляющего муниципальный жилищный контроль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органа, осуществляющего муниципальный жилищный контроль.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pPr>
        <w:pStyle w:val="0"/>
        <w:jc w:val="both"/>
      </w:pPr>
      <w:r>
        <w:rPr>
          <w:sz w:val="24"/>
        </w:rPr>
        <w:t xml:space="preserve">(в ред. </w:t>
      </w:r>
      <w:hyperlink w:history="0" r:id="rId67" w:tooltip="Решение Ростовской-на-Дону городской Думы от 24.02.2026 N 109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24.02.2026 N 109)</w:t>
      </w:r>
    </w:p>
    <w:p>
      <w:pPr>
        <w:pStyle w:val="0"/>
        <w:spacing w:before="240" w:lineRule="auto"/>
        <w:ind w:firstLine="540"/>
        <w:jc w:val="both"/>
      </w:pPr>
      <w:r>
        <w:rPr>
          <w:sz w:val="24"/>
        </w:rPr>
        <w:t xml:space="preserve">Срок проведения документарной проверки составляет не более десяти рабочих дней.</w:t>
      </w:r>
    </w:p>
    <w:p>
      <w:pPr>
        <w:pStyle w:val="0"/>
        <w:spacing w:before="240" w:lineRule="auto"/>
        <w:ind w:firstLine="540"/>
        <w:jc w:val="both"/>
      </w:pPr>
      <w:r>
        <w:rPr>
          <w:sz w:val="24"/>
        </w:rPr>
        <w:t xml:space="preserve">На период с момента направления органом, осуществляющим муниципальный жилищный контроль,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 осуществляющий муниципальный жилищный контроль, а также период с момента направления контролируемому лицу информации органа, осуществляющего муниципальный жилищный контроль,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органа, осуществляющего муниципальный жилищный контроль, документах и (или) полученным при осуществлении муниципального жилищного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pPr>
        <w:pStyle w:val="0"/>
        <w:jc w:val="both"/>
      </w:pPr>
      <w:r>
        <w:rPr>
          <w:sz w:val="24"/>
        </w:rPr>
        <w:t xml:space="preserve">(в ред. </w:t>
      </w:r>
      <w:hyperlink w:history="0" r:id="rId68"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17.06.2025 N 863)</w:t>
      </w:r>
    </w:p>
    <w:p>
      <w:pPr>
        <w:pStyle w:val="0"/>
        <w:spacing w:before="240" w:lineRule="auto"/>
        <w:ind w:firstLine="540"/>
        <w:jc w:val="both"/>
      </w:pPr>
      <w:r>
        <w:rPr>
          <w:sz w:val="24"/>
        </w:rPr>
        <w:t xml:space="preserve">24. Если имеющихся в распоряжении у органа, осуществляющего муниципальный жилищный контроль, сведений и документов недостаточно, то в ходе документарной проверки могут совершаться следующие контрольные действия:</w:t>
      </w:r>
    </w:p>
    <w:p>
      <w:pPr>
        <w:pStyle w:val="0"/>
        <w:jc w:val="both"/>
      </w:pPr>
      <w:r>
        <w:rPr>
          <w:sz w:val="24"/>
        </w:rPr>
        <w:t xml:space="preserve">(в ред. </w:t>
      </w:r>
      <w:hyperlink w:history="0" r:id="rId69" w:tooltip="Решение Ростовской-на-Дону городской Думы от 24.02.2026 N 109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24.02.2026 N 109)</w:t>
      </w:r>
    </w:p>
    <w:p>
      <w:pPr>
        <w:pStyle w:val="0"/>
        <w:spacing w:before="240" w:lineRule="auto"/>
        <w:ind w:firstLine="540"/>
        <w:jc w:val="both"/>
      </w:pPr>
      <w:r>
        <w:rPr>
          <w:sz w:val="24"/>
        </w:rPr>
        <w:t xml:space="preserve">истребование документов;</w:t>
      </w:r>
    </w:p>
    <w:p>
      <w:pPr>
        <w:pStyle w:val="0"/>
        <w:spacing w:before="240" w:lineRule="auto"/>
        <w:ind w:firstLine="540"/>
        <w:jc w:val="both"/>
      </w:pPr>
      <w:r>
        <w:rPr>
          <w:sz w:val="24"/>
        </w:rPr>
        <w:t xml:space="preserve">получение письменных объяснений.</w:t>
      </w:r>
    </w:p>
    <w:p>
      <w:pPr>
        <w:pStyle w:val="0"/>
        <w:spacing w:before="240" w:lineRule="auto"/>
        <w:ind w:firstLine="540"/>
        <w:jc w:val="both"/>
      </w:pPr>
      <w:r>
        <w:rPr>
          <w:sz w:val="24"/>
        </w:rPr>
        <w:t xml:space="preserve">25. В случае если достоверность сведений, содержащихся в документах, имеющихся в распоряжении органа, осуществляющего муниципальный жилищный контроль, вызывает обоснованные сомнения либо эти сведения не позволяют оценить исполнение контролируемым лицом обязательных требований, орган, осуществляющий муниципальный жилищный контроль,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орган, осуществляющий муниципальный жилищный контроль, указанные в требовании документы.</w:t>
      </w:r>
    </w:p>
    <w:p>
      <w:pPr>
        <w:pStyle w:val="0"/>
        <w:spacing w:before="240" w:lineRule="auto"/>
        <w:ind w:firstLine="540"/>
        <w:jc w:val="both"/>
      </w:pPr>
      <w:r>
        <w:rPr>
          <w:sz w:val="24"/>
        </w:rPr>
        <w:t xml:space="preserve">26.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органа, осуществляющего муниципальный жилищный контроль, документах и (или) полученным при осуществлении муниципального жилищного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w:t>
      </w:r>
    </w:p>
    <w:p>
      <w:pPr>
        <w:pStyle w:val="0"/>
        <w:jc w:val="both"/>
      </w:pPr>
      <w:r>
        <w:rPr>
          <w:sz w:val="24"/>
        </w:rPr>
        <w:t xml:space="preserve">(в ред. </w:t>
      </w:r>
      <w:hyperlink w:history="0" r:id="rId70"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17.06.2025 N 863)</w:t>
      </w:r>
    </w:p>
    <w:p>
      <w:pPr>
        <w:pStyle w:val="0"/>
        <w:spacing w:before="240" w:lineRule="auto"/>
        <w:ind w:firstLine="540"/>
        <w:jc w:val="both"/>
      </w:pPr>
      <w:r>
        <w:rPr>
          <w:sz w:val="24"/>
        </w:rPr>
        <w:t xml:space="preserve">Контролируемое лицо, представляющее в орган, осуществляющий муниципальный жилищный контроль,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органа, осуществляющего муниципальный жилищный контроль, документах и (или) полученным при осуществлении муниципального жилищного контроля, вправе дополнительно представить в орган, осуществляющий муниципальный жилищный контроль, документы, подтверждающие достоверность ранее представленных документов.</w:t>
      </w:r>
    </w:p>
    <w:p>
      <w:pPr>
        <w:pStyle w:val="0"/>
        <w:jc w:val="both"/>
      </w:pPr>
      <w:r>
        <w:rPr>
          <w:sz w:val="24"/>
        </w:rPr>
        <w:t xml:space="preserve">(в ред. </w:t>
      </w:r>
      <w:hyperlink w:history="0" r:id="rId71"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17.06.2025 N 863)</w:t>
      </w:r>
    </w:p>
    <w:p>
      <w:pPr>
        <w:pStyle w:val="0"/>
        <w:spacing w:before="240" w:lineRule="auto"/>
        <w:ind w:firstLine="540"/>
        <w:jc w:val="both"/>
      </w:pPr>
      <w:r>
        <w:rPr>
          <w:sz w:val="24"/>
        </w:rPr>
        <w:t xml:space="preserve">Перечень документов, которые могут запрашиваться органом, осуществляющим муниципальный жилищный контроль, у контролируемого лица для проведения оценки соблюдения контролируемым лицом обязательных требований, указывается в решении органа, осуществляющего муниципальный жилищный контроль, о проведении контрольного мероприятия.</w:t>
      </w:r>
    </w:p>
    <w:p>
      <w:pPr>
        <w:pStyle w:val="0"/>
        <w:spacing w:before="240" w:lineRule="auto"/>
        <w:ind w:firstLine="540"/>
        <w:jc w:val="both"/>
      </w:pPr>
      <w:r>
        <w:rPr>
          <w:sz w:val="24"/>
        </w:rPr>
        <w:t xml:space="preserve">27. Инспектор по окончании проведения документарной проверки составляет акт контрольного мероприятия (далее - акт проверки). Документы и иные материалы, являющиеся доказательствами нарушения обязательных требований, приобщаются к акту проверки.</w:t>
      </w:r>
    </w:p>
    <w:p>
      <w:pPr>
        <w:pStyle w:val="0"/>
        <w:spacing w:before="240" w:lineRule="auto"/>
        <w:ind w:firstLine="540"/>
        <w:jc w:val="both"/>
      </w:pPr>
      <w:r>
        <w:rPr>
          <w:sz w:val="24"/>
        </w:rPr>
        <w:t xml:space="preserve">28. 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w:t>
      </w:r>
      <w:hyperlink w:history="0" r:id="rId7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N 248-ФЗ.</w:t>
      </w:r>
    </w:p>
    <w:p>
      <w:pPr>
        <w:pStyle w:val="0"/>
        <w:jc w:val="both"/>
      </w:pPr>
      <w:r>
        <w:rPr>
          <w:sz w:val="24"/>
        </w:rPr>
        <w:t xml:space="preserve">(в ред. </w:t>
      </w:r>
      <w:hyperlink w:history="0" r:id="rId73" w:tooltip="Решение Ростовской-на-Дону городской Думы от 24.02.2026 N 109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24.02.2026 N 109)</w:t>
      </w:r>
    </w:p>
    <w:p>
      <w:pPr>
        <w:pStyle w:val="0"/>
        <w:spacing w:before="240" w:lineRule="auto"/>
        <w:ind w:firstLine="540"/>
        <w:jc w:val="both"/>
      </w:pPr>
      <w:r>
        <w:rPr>
          <w:sz w:val="24"/>
        </w:rPr>
        <w:t xml:space="preserve">Акт проверки, проведение которой было согласовано с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pStyle w:val="0"/>
        <w:spacing w:before="240" w:lineRule="auto"/>
        <w:ind w:firstLine="540"/>
        <w:jc w:val="both"/>
      </w:pPr>
      <w:r>
        <w:rPr>
          <w:sz w:val="24"/>
        </w:rPr>
        <w:t xml:space="preserve">Орган, осуществляющий муниципальный жилищный контроль, в течение пяти рабочих дней со дня окончания документарной проверки направляет контролируемому лицу акт проверки в письменной форме или в форме электронного документа.</w:t>
      </w:r>
    </w:p>
    <w:p>
      <w:pPr>
        <w:pStyle w:val="0"/>
        <w:spacing w:before="240" w:lineRule="auto"/>
        <w:ind w:firstLine="540"/>
        <w:jc w:val="both"/>
      </w:pPr>
      <w:r>
        <w:rPr>
          <w:sz w:val="24"/>
        </w:rPr>
        <w:t xml:space="preserve">29. Выездная проверка проводится по месту нахождения (осуществления деятельности) контролируемого лица и (или) его филиалов либо объекта контроля.</w:t>
      </w:r>
    </w:p>
    <w:p>
      <w:pPr>
        <w:pStyle w:val="0"/>
        <w:spacing w:before="240" w:lineRule="auto"/>
        <w:ind w:firstLine="540"/>
        <w:jc w:val="both"/>
      </w:pPr>
      <w:r>
        <w:rPr>
          <w:sz w:val="24"/>
        </w:rPr>
        <w:t xml:space="preserve">30.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(п. 30 в ред. </w:t>
      </w:r>
      <w:hyperlink w:history="0" r:id="rId74" w:tooltip="Решение Ростовской-на-Дону городской Думы от 17.06.2025 N 863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решения</w:t>
        </w:r>
      </w:hyperlink>
      <w:r>
        <w:rPr>
          <w:sz w:val="24"/>
        </w:rPr>
        <w:t xml:space="preserve"> Ростовской-на-Дону городской Думы от 17.06.2025 N 863)</w:t>
      </w:r>
    </w:p>
    <w:p>
      <w:pPr>
        <w:pStyle w:val="0"/>
        <w:spacing w:before="240" w:lineRule="auto"/>
        <w:ind w:firstLine="540"/>
        <w:jc w:val="both"/>
      </w:pPr>
      <w:r>
        <w:rPr>
          <w:sz w:val="24"/>
        </w:rPr>
        <w:t xml:space="preserve">31. Орган, осуществляющий муниципальный жилищный контроль, уведомляет контролируемое лицо о проведении выездной проверки не позднее чем за 24 часа до ее начала путем направления контролируемому лицу копии решения о проведении выездной проверки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0"/>
        <w:spacing w:before="240" w:lineRule="auto"/>
        <w:ind w:firstLine="540"/>
        <w:jc w:val="both"/>
      </w:pPr>
      <w:r>
        <w:rPr>
          <w:sz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органа, осуществляющего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pPr>
        <w:pStyle w:val="0"/>
        <w:spacing w:before="240" w:lineRule="auto"/>
        <w:ind w:firstLine="540"/>
        <w:jc w:val="both"/>
      </w:pPr>
      <w:r>
        <w:rPr>
          <w:sz w:val="24"/>
        </w:rPr>
        <w:t xml:space="preserve">32. Перечень допустимых контрольных действий в ходе выездной проверки:</w:t>
      </w:r>
    </w:p>
    <w:p>
      <w:pPr>
        <w:pStyle w:val="0"/>
        <w:spacing w:before="240" w:lineRule="auto"/>
        <w:ind w:firstLine="540"/>
        <w:jc w:val="both"/>
      </w:pPr>
      <w:r>
        <w:rPr>
          <w:sz w:val="24"/>
        </w:rPr>
        <w:t xml:space="preserve">осмотр;</w:t>
      </w:r>
    </w:p>
    <w:p>
      <w:pPr>
        <w:pStyle w:val="0"/>
        <w:spacing w:before="240" w:lineRule="auto"/>
        <w:ind w:firstLine="540"/>
        <w:jc w:val="both"/>
      </w:pPr>
      <w:r>
        <w:rPr>
          <w:sz w:val="24"/>
        </w:rPr>
        <w:t xml:space="preserve">опрос;</w:t>
      </w:r>
    </w:p>
    <w:p>
      <w:pPr>
        <w:pStyle w:val="0"/>
        <w:spacing w:before="240" w:lineRule="auto"/>
        <w:ind w:firstLine="540"/>
        <w:jc w:val="both"/>
      </w:pPr>
      <w:r>
        <w:rPr>
          <w:sz w:val="24"/>
        </w:rPr>
        <w:t xml:space="preserve">истребование документов;</w:t>
      </w:r>
    </w:p>
    <w:p>
      <w:pPr>
        <w:pStyle w:val="0"/>
        <w:spacing w:before="240" w:lineRule="auto"/>
        <w:ind w:firstLine="540"/>
        <w:jc w:val="both"/>
      </w:pPr>
      <w:r>
        <w:rPr>
          <w:sz w:val="24"/>
        </w:rPr>
        <w:t xml:space="preserve">получение письменных объяснений.</w:t>
      </w:r>
    </w:p>
    <w:p>
      <w:pPr>
        <w:pStyle w:val="0"/>
        <w:spacing w:before="240" w:lineRule="auto"/>
        <w:ind w:firstLine="540"/>
        <w:jc w:val="both"/>
      </w:pPr>
      <w:r>
        <w:rPr>
          <w:sz w:val="24"/>
        </w:rPr>
        <w:t xml:space="preserve">33. При проведении выездной проверки в рамках контрольных действий (опрос, осмотр) в случае выявления нарушений обязательных требований инспектор для фиксации доказательств нарушений обязательных требований вправе использовать фотосъемку, аудио- и видеозапись.</w:t>
      </w:r>
    </w:p>
    <w:p>
      <w:pPr>
        <w:pStyle w:val="0"/>
        <w:spacing w:before="240" w:lineRule="auto"/>
        <w:ind w:firstLine="540"/>
        <w:jc w:val="both"/>
      </w:pPr>
      <w:r>
        <w:rPr>
          <w:sz w:val="24"/>
        </w:rPr>
        <w:t xml:space="preserve">Фиксация доказательств нарушений обязательных требований при помощи фотосъемки проводится не менее чем 2 снимками каждого из выявленных нарушений обязательных требований.</w:t>
      </w:r>
    </w:p>
    <w:p>
      <w:pPr>
        <w:pStyle w:val="0"/>
        <w:spacing w:before="240" w:lineRule="auto"/>
        <w:ind w:firstLine="540"/>
        <w:jc w:val="both"/>
      </w:pPr>
      <w:r>
        <w:rPr>
          <w:sz w:val="24"/>
        </w:rPr>
        <w:t xml:space="preserve">Аудио- и видеозапись для фиксации нарушений обязательных требований осуществляется в ходе проведения выездной проверки при необходимости.</w:t>
      </w:r>
    </w:p>
    <w:p>
      <w:pPr>
        <w:pStyle w:val="0"/>
        <w:spacing w:before="240" w:lineRule="auto"/>
        <w:ind w:firstLine="540"/>
        <w:jc w:val="both"/>
      </w:pPr>
      <w:r>
        <w:rPr>
          <w:sz w:val="24"/>
        </w:rPr>
        <w:t xml:space="preserve">Использование фотосъемки, аудио-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коммерческой, служебной или иной охраняемой законом тайны.</w:t>
      </w:r>
    </w:p>
    <w:p>
      <w:pPr>
        <w:pStyle w:val="0"/>
        <w:spacing w:before="240" w:lineRule="auto"/>
        <w:ind w:firstLine="540"/>
        <w:jc w:val="both"/>
      </w:pPr>
      <w:r>
        <w:rPr>
          <w:sz w:val="24"/>
        </w:rPr>
        <w:t xml:space="preserve">Информация о проведении фотосъемки, аудио- и видеозаписи отражается в акте проверки.</w:t>
      </w:r>
    </w:p>
    <w:p>
      <w:pPr>
        <w:pStyle w:val="0"/>
        <w:spacing w:before="240" w:lineRule="auto"/>
        <w:ind w:firstLine="540"/>
        <w:jc w:val="both"/>
      </w:pPr>
      <w:r>
        <w:rPr>
          <w:sz w:val="24"/>
        </w:rPr>
        <w:t xml:space="preserve">34. Оформление акта проверки производится на месте проведения выездной проверки в день окончания проведения выездной проверки. Документы и иные материалы, являющиеся доказательствами нарушения обязательных требований, должны быть приобщены к акту проверки.</w:t>
      </w:r>
    </w:p>
    <w:p>
      <w:pPr>
        <w:pStyle w:val="0"/>
        <w:spacing w:before="240" w:lineRule="auto"/>
        <w:ind w:firstLine="540"/>
        <w:jc w:val="both"/>
      </w:pPr>
      <w:r>
        <w:rPr>
          <w:sz w:val="24"/>
        </w:rPr>
        <w:t xml:space="preserve">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pPr>
        <w:pStyle w:val="0"/>
        <w:spacing w:before="240" w:lineRule="auto"/>
        <w:ind w:firstLine="540"/>
        <w:jc w:val="both"/>
      </w:pPr>
      <w:r>
        <w:rPr>
          <w:sz w:val="24"/>
        </w:rPr>
        <w:t xml:space="preserve">35. В случае проведения выездной проверки с использованием средств дистанционного взаимодействия, в том числе посредством аудио- или видеосвязи, акт проверки оформляется по месту нахождения органа, осуществляющего муниципальный жилищный контроль, в день окончания проведения выездной проверки.</w:t>
      </w:r>
    </w:p>
    <w:p>
      <w:pPr>
        <w:pStyle w:val="0"/>
        <w:spacing w:before="240" w:lineRule="auto"/>
        <w:ind w:firstLine="540"/>
        <w:jc w:val="both"/>
      </w:pPr>
      <w:r>
        <w:rPr>
          <w:sz w:val="24"/>
        </w:rPr>
        <w:t xml:space="preserve">36. В случае временной нетрудоспособности, нахождения в служебной командировке, нахождения за пределами Российской Федерации, вызова в официальные органы индивидуальный предприниматель, гражданин, являющиеся контролируемыми лицами, вправе представить в орган, осуществляющий муниципальный жилищный контроль, информацию о невозможности присутствия при проведении контрольного мероприятия.</w:t>
      </w:r>
    </w:p>
    <w:p>
      <w:pPr>
        <w:pStyle w:val="0"/>
        <w:spacing w:before="240" w:lineRule="auto"/>
        <w:ind w:firstLine="540"/>
        <w:jc w:val="both"/>
      </w:pPr>
      <w:r>
        <w:rPr>
          <w:sz w:val="24"/>
        </w:rPr>
        <w:t xml:space="preserve">По результатам рассмотрения представленной информации органом, осуществляющим муниципальный жилищный контроль, принимается решение о переносе сроков проведения контрольного мероприятия на срок, необходимый для устранения обстоятельств, послуживших поводом для данного обращения индивидуального предпринимателя, гражданина в орган, осуществляющий муниципальный жилищный контроль.</w:t>
      </w:r>
    </w:p>
    <w:p>
      <w:pPr>
        <w:pStyle w:val="0"/>
        <w:spacing w:before="240" w:lineRule="auto"/>
        <w:ind w:firstLine="540"/>
        <w:jc w:val="both"/>
      </w:pPr>
      <w:r>
        <w:rPr>
          <w:sz w:val="24"/>
        </w:rPr>
        <w:t xml:space="preserve">37. В случае выявления при проведении контрольного мероприятия нарушений обязательных требований контролируемым лицом орган, осуществляющий муниципальный жилищный контроль, обязан в пределах полномочий принять меры, предусмотренные </w:t>
      </w:r>
      <w:hyperlink w:history="0" r:id="rId7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пунктом 2 статьи 90</w:t>
        </w:r>
      </w:hyperlink>
      <w:r>
        <w:rPr>
          <w:sz w:val="24"/>
        </w:rPr>
        <w:t xml:space="preserve"> Федерального закона N 248-ФЗ.</w:t>
      </w:r>
    </w:p>
    <w:p>
      <w:pPr>
        <w:pStyle w:val="0"/>
        <w:spacing w:before="240" w:lineRule="auto"/>
        <w:ind w:firstLine="540"/>
        <w:jc w:val="both"/>
      </w:pPr>
      <w:r>
        <w:rPr>
          <w:sz w:val="24"/>
        </w:rPr>
        <w:t xml:space="preserve">38. По истечении срока исполнения контролируемым лицом ранее выданного предписания либо при представлении контролируемым лицом до истечения указанного срока документов и сведений, представление которых установлено указанным предписанием, орган, осуществляющий муниципальный жилищный контроль, оценивает исполнение предписания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невозможно сделать вывод об исполнении предписания, орган, осуществляющий муниципальный жилищный контроль, оценивает исполнение указанного предписания путем проведения одного из контрольных мероприятий, предусмотренных </w:t>
      </w:r>
      <w:hyperlink w:history="0" w:anchor="P150" w:tooltip="21. При осуществлении муниципального жилищного контроля орган, осуществляющий муниципальный жилищный контроль, проводит следующие виды контрольных мероприятий:">
        <w:r>
          <w:rPr>
            <w:sz w:val="24"/>
            <w:color w:val="0000ff"/>
          </w:rPr>
          <w:t xml:space="preserve">пунктом 21</w:t>
        </w:r>
      </w:hyperlink>
      <w:r>
        <w:rPr>
          <w:sz w:val="24"/>
        </w:rPr>
        <w:t xml:space="preserve"> настоящего Положения. В случае если проводится оценка исполнения предписания, принятого по итогам выездной проверки, допускается проведение выездной проверки.</w:t>
      </w:r>
    </w:p>
    <w:p>
      <w:pPr>
        <w:pStyle w:val="0"/>
        <w:spacing w:before="240" w:lineRule="auto"/>
        <w:ind w:firstLine="540"/>
        <w:jc w:val="both"/>
      </w:pPr>
      <w:r>
        <w:rPr>
          <w:sz w:val="24"/>
        </w:rPr>
        <w:t xml:space="preserve">Информация об исполнении решения контрольного органа в полном объеме вносится в единый реестр контрольных (надзорных) мероприятий.</w:t>
      </w:r>
    </w:p>
    <w:p>
      <w:pPr>
        <w:pStyle w:val="0"/>
        <w:spacing w:before="240" w:lineRule="auto"/>
        <w:ind w:firstLine="540"/>
        <w:jc w:val="both"/>
      </w:pPr>
      <w:r>
        <w:rPr>
          <w:sz w:val="24"/>
        </w:rPr>
        <w:t xml:space="preserve">39. Формы документов, используемых при осуществлении муниципального жилищного контроля, утверждены </w:t>
      </w:r>
      <w:hyperlink w:history="0" r:id="rId7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r>
          <w:rPr>
            <w:sz w:val="24"/>
            <w:color w:val="0000ff"/>
          </w:rPr>
          <w:t xml:space="preserve">Приказом</w:t>
        </w:r>
      </w:hyperlink>
      <w:r>
        <w:rPr>
          <w:sz w:val="24"/>
        </w:rPr>
        <w:t xml:space="preserve"> Министерства экономического развития Российской Федерации от 31.03.2021 N 151 "О типовых формах документов, используемых контрольным (надзорным) органом".</w:t>
      </w:r>
    </w:p>
    <w:p>
      <w:pPr>
        <w:pStyle w:val="0"/>
        <w:spacing w:before="240" w:lineRule="auto"/>
        <w:ind w:firstLine="540"/>
        <w:jc w:val="both"/>
      </w:pPr>
      <w:r>
        <w:rPr>
          <w:sz w:val="24"/>
        </w:rPr>
        <w:t xml:space="preserve">40. 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pPr>
        <w:pStyle w:val="0"/>
        <w:spacing w:before="240" w:lineRule="auto"/>
        <w:ind w:firstLine="540"/>
        <w:jc w:val="both"/>
      </w:pPr>
      <w:r>
        <w:rPr>
          <w:sz w:val="24"/>
        </w:rPr>
        <w:t xml:space="preserve">Досудебный порядок подачи жалоб, установленный </w:t>
      </w:r>
      <w:hyperlink w:history="0" r:id="rId7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главой 9</w:t>
        </w:r>
      </w:hyperlink>
      <w:r>
        <w:rPr>
          <w:sz w:val="24"/>
        </w:rPr>
        <w:t xml:space="preserve"> Федерального закона N 248-ФЗ, при осуществлении муниципального жилищного контроля не применяется.</w:t>
      </w:r>
    </w:p>
    <w:p>
      <w:pPr>
        <w:pStyle w:val="0"/>
        <w:spacing w:before="240" w:lineRule="auto"/>
        <w:ind w:firstLine="540"/>
        <w:jc w:val="both"/>
      </w:pPr>
      <w:r>
        <w:rPr>
          <w:sz w:val="24"/>
        </w:rPr>
        <w:t xml:space="preserve">41. До 31 декабря 2025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pPr>
        <w:pStyle w:val="0"/>
        <w:jc w:val="both"/>
      </w:pPr>
      <w:r>
        <w:rPr>
          <w:sz w:val="24"/>
        </w:rPr>
        <w:t xml:space="preserve">(в ред. </w:t>
      </w:r>
      <w:hyperlink w:history="0" r:id="rId78" w:tooltip="Решение Ростовской-на-Дону городской Думы от 20.02.2024 N 637 &quot;О внесении изменений в отдельные решения Ростовской-на-Дону городской Думы&quot; ------------ Утратил силу или отменен {КонсультантПлюс}">
        <w:r>
          <w:rPr>
            <w:sz w:val="24"/>
            <w:color w:val="0000ff"/>
          </w:rPr>
          <w:t xml:space="preserve">решения</w:t>
        </w:r>
      </w:hyperlink>
      <w:r>
        <w:rPr>
          <w:sz w:val="24"/>
        </w:rPr>
        <w:t xml:space="preserve"> Ростовской-на-Дону городской Думы от 20.02.2024 N 637)</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1"/>
        <w:jc w:val="right"/>
      </w:pPr>
      <w:r>
        <w:rPr>
          <w:sz w:val="24"/>
        </w:rPr>
        <w:t xml:space="preserve">Приложение N 1</w:t>
      </w:r>
    </w:p>
    <w:p>
      <w:pPr>
        <w:pStyle w:val="0"/>
        <w:jc w:val="right"/>
      </w:pPr>
      <w:r>
        <w:rPr>
          <w:sz w:val="24"/>
        </w:rPr>
        <w:t xml:space="preserve">к Положению</w:t>
      </w:r>
    </w:p>
    <w:p>
      <w:pPr>
        <w:pStyle w:val="0"/>
        <w:jc w:val="right"/>
      </w:pPr>
      <w:r>
        <w:rPr>
          <w:sz w:val="24"/>
        </w:rPr>
        <w:t xml:space="preserve">об осуществлении муниципального</w:t>
      </w:r>
    </w:p>
    <w:p>
      <w:pPr>
        <w:pStyle w:val="0"/>
        <w:jc w:val="right"/>
      </w:pPr>
      <w:r>
        <w:rPr>
          <w:sz w:val="24"/>
        </w:rPr>
        <w:t xml:space="preserve">жилищного контроля на территории</w:t>
      </w:r>
    </w:p>
    <w:p>
      <w:pPr>
        <w:pStyle w:val="0"/>
        <w:jc w:val="right"/>
      </w:pPr>
      <w:r>
        <w:rPr>
          <w:sz w:val="24"/>
        </w:rPr>
        <w:t xml:space="preserve">муниципального образования</w:t>
      </w:r>
    </w:p>
    <w:p>
      <w:pPr>
        <w:pStyle w:val="0"/>
        <w:jc w:val="right"/>
      </w:pPr>
      <w:r>
        <w:rPr>
          <w:sz w:val="24"/>
        </w:rPr>
        <w:t xml:space="preserve">"Город Ростов-на-Дону"</w:t>
      </w:r>
    </w:p>
    <w:p>
      <w:pPr>
        <w:pStyle w:val="0"/>
      </w:pPr>
      <w:r>
        <w:rPr>
          <w:sz w:val="24"/>
        </w:rPr>
      </w:r>
    </w:p>
    <w:bookmarkStart w:id="216" w:name="P216"/>
    <w:bookmarkEnd w:id="216"/>
    <w:p>
      <w:pPr>
        <w:pStyle w:val="2"/>
        <w:jc w:val="center"/>
      </w:pPr>
      <w:r>
        <w:rPr>
          <w:sz w:val="24"/>
        </w:rPr>
        <w:t xml:space="preserve">КРИТЕРИИ</w:t>
      </w:r>
    </w:p>
    <w:p>
      <w:pPr>
        <w:pStyle w:val="2"/>
        <w:jc w:val="center"/>
      </w:pPr>
      <w:r>
        <w:rPr>
          <w:sz w:val="24"/>
        </w:rPr>
        <w:t xml:space="preserve">ОТНЕСЕНИЯ ОБЪЕКТОВ МУНИЦИПАЛЬНОГО ЖИЛИЩНОГО</w:t>
      </w:r>
    </w:p>
    <w:p>
      <w:pPr>
        <w:pStyle w:val="2"/>
        <w:jc w:val="center"/>
      </w:pPr>
      <w:r>
        <w:rPr>
          <w:sz w:val="24"/>
        </w:rPr>
        <w:t xml:space="preserve">КОНТРОЛЯ К КАТЕГОРИЯМ РИСКА ПРИЧИНЕНИЯ ВРЕДА (УЩЕРБА)</w:t>
      </w:r>
    </w:p>
    <w:p>
      <w:pPr>
        <w:pStyle w:val="2"/>
        <w:jc w:val="center"/>
      </w:pPr>
      <w:r>
        <w:rPr>
          <w:sz w:val="24"/>
        </w:rPr>
        <w:t xml:space="preserve">ОХРАНЯЕМЫМ ЗАКОНОМ ЦЕННОСТЯМ</w:t>
      </w:r>
    </w:p>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49"/>
        <w:gridCol w:w="2721"/>
      </w:tblGrid>
      <w:tr>
        <w:tc>
          <w:tcPr>
            <w:tcW w:w="6349" w:type="dxa"/>
          </w:tcPr>
          <w:p>
            <w:pPr>
              <w:pStyle w:val="0"/>
              <w:jc w:val="center"/>
            </w:pPr>
            <w:r>
              <w:rPr>
                <w:sz w:val="24"/>
              </w:rPr>
              <w:t xml:space="preserve">Критерии отнесения объектов контроля</w:t>
            </w:r>
          </w:p>
          <w:p>
            <w:pPr>
              <w:pStyle w:val="0"/>
              <w:jc w:val="center"/>
            </w:pPr>
            <w:r>
              <w:rPr>
                <w:sz w:val="24"/>
              </w:rPr>
              <w:t xml:space="preserve">к категориям риска</w:t>
            </w:r>
          </w:p>
        </w:tc>
        <w:tc>
          <w:tcPr>
            <w:tcW w:w="2721" w:type="dxa"/>
          </w:tcPr>
          <w:p>
            <w:pPr>
              <w:pStyle w:val="0"/>
              <w:jc w:val="center"/>
            </w:pPr>
            <w:r>
              <w:rPr>
                <w:sz w:val="24"/>
              </w:rPr>
              <w:t xml:space="preserve">Категория риска</w:t>
            </w:r>
          </w:p>
        </w:tc>
      </w:tr>
      <w:tr>
        <w:tc>
          <w:tcPr>
            <w:tcW w:w="6349" w:type="dxa"/>
          </w:tcPr>
          <w:p>
            <w:pPr>
              <w:pStyle w:val="0"/>
            </w:pPr>
            <w:r>
              <w:rPr>
                <w:sz w:val="24"/>
              </w:rPr>
              <w:t xml:space="preserve">Деятельность контролируемых лиц по соблюдению обязательных требований, установленных в отношении муниципального жилищного фонда федеральными законами и законами Ростовской области в сфере жилищных отношений, а также муниципальными правовыми актами</w:t>
            </w:r>
          </w:p>
        </w:tc>
        <w:tc>
          <w:tcPr>
            <w:tcW w:w="2721" w:type="dxa"/>
          </w:tcPr>
          <w:p>
            <w:pPr>
              <w:pStyle w:val="0"/>
              <w:jc w:val="center"/>
            </w:pPr>
            <w:r>
              <w:rPr>
                <w:sz w:val="24"/>
              </w:rPr>
              <w:t xml:space="preserve">Низкий риск</w:t>
            </w:r>
          </w:p>
        </w:tc>
      </w:tr>
      <w:tr>
        <w:tc>
          <w:tcPr>
            <w:tcW w:w="6349" w:type="dxa"/>
          </w:tcPr>
          <w:p>
            <w:pPr>
              <w:pStyle w:val="0"/>
            </w:pPr>
            <w:r>
              <w:rPr>
                <w:sz w:val="24"/>
              </w:rPr>
              <w:t xml:space="preserve">Деятельность контролируемых лиц при наличии обращения, признанного обоснованным по результатам рассмотрения в органе, осуществляющем муниципальный жилищный контроль, от физических и юридических лиц, в том числе индивидуальных предпринимателей, государственных и муниципальных органов и их должностных лиц, средств массовой информации, о фактах нарушения контролируемым лицом обязательных требований и (или) исполнения решений, принимаемых по результатам контрольных мероприятий, в течение календарного года, предшествующего дате принятия решения об отнесении объекта муниципального жилищного контроля к определенной категории риска</w:t>
            </w:r>
          </w:p>
        </w:tc>
        <w:tc>
          <w:tcPr>
            <w:tcW w:w="2721" w:type="dxa"/>
          </w:tcPr>
          <w:p>
            <w:pPr>
              <w:pStyle w:val="0"/>
              <w:jc w:val="center"/>
            </w:pPr>
            <w:r>
              <w:rPr>
                <w:sz w:val="24"/>
              </w:rPr>
              <w:t xml:space="preserve">Средний риск</w:t>
            </w:r>
          </w:p>
        </w:tc>
      </w:tr>
      <w:tr>
        <w:tc>
          <w:tcPr>
            <w:tcW w:w="6349" w:type="dxa"/>
          </w:tcPr>
          <w:p>
            <w:pPr>
              <w:pStyle w:val="0"/>
            </w:pPr>
            <w:r>
              <w:rPr>
                <w:sz w:val="24"/>
              </w:rPr>
              <w:t xml:space="preserve">Деятельность контролируемых лиц при наличии вступившего в законную силу постановления о назначении административного наказания контролируемому лицу при осуществлении муниципального жилищного контроля за совершение административного правонарушения, предусмотренного одной или несколькими статьями Кодекса Российской Федерации об административных правонарушениях: </w:t>
            </w:r>
            <w:hyperlink w:history="0" r:id="rId79" w:tooltip="&quot;Кодекс Российской Федерации об административных правонарушениях&quot; от 30.12.2001 N 195-ФЗ (ред. от 08.03.2026) (с изм. и доп., вступ. в силу с 19.03.2026) {КонсультантПлюс}">
              <w:r>
                <w:rPr>
                  <w:sz w:val="24"/>
                  <w:color w:val="0000ff"/>
                </w:rPr>
                <w:t xml:space="preserve">частью 1 статьи 19.4</w:t>
              </w:r>
            </w:hyperlink>
            <w:r>
              <w:rPr>
                <w:sz w:val="24"/>
              </w:rPr>
              <w:t xml:space="preserve">, </w:t>
            </w:r>
            <w:hyperlink w:history="0" r:id="rId80" w:tooltip="&quot;Кодекс Российской Федерации об административных правонарушениях&quot; от 30.12.2001 N 195-ФЗ (ред. от 08.03.2026) (с изм. и доп., вступ. в силу с 19.03.2026) {КонсультантПлюс}">
              <w:r>
                <w:rPr>
                  <w:sz w:val="24"/>
                  <w:color w:val="0000ff"/>
                </w:rPr>
                <w:t xml:space="preserve">статьей 19.4.1</w:t>
              </w:r>
            </w:hyperlink>
            <w:r>
              <w:rPr>
                <w:sz w:val="24"/>
              </w:rPr>
              <w:t xml:space="preserve">, </w:t>
            </w:r>
            <w:hyperlink w:history="0" r:id="rId81" w:tooltip="&quot;Кодекс Российской Федерации об административных правонарушениях&quot; от 30.12.2001 N 195-ФЗ (ред. от 08.03.2026) (с изм. и доп., вступ. в силу с 19.03.2026) {КонсультантПлюс}">
              <w:r>
                <w:rPr>
                  <w:sz w:val="24"/>
                  <w:color w:val="0000ff"/>
                </w:rPr>
                <w:t xml:space="preserve">частями 1</w:t>
              </w:r>
            </w:hyperlink>
            <w:r>
              <w:rPr>
                <w:sz w:val="24"/>
              </w:rPr>
              <w:t xml:space="preserve">, </w:t>
            </w:r>
            <w:hyperlink w:history="0" r:id="rId82" w:tooltip="&quot;Кодекс Российской Федерации об административных правонарушениях&quot; от 30.12.2001 N 195-ФЗ (ред. от 08.03.2026) (с изм. и доп., вступ. в силу с 19.03.2026) {КонсультантПлюс}">
              <w:r>
                <w:rPr>
                  <w:sz w:val="24"/>
                  <w:color w:val="0000ff"/>
                </w:rPr>
                <w:t xml:space="preserve">31</w:t>
              </w:r>
            </w:hyperlink>
            <w:r>
              <w:rPr>
                <w:sz w:val="24"/>
              </w:rPr>
              <w:t xml:space="preserve">, </w:t>
            </w:r>
            <w:hyperlink w:history="0" r:id="rId83" w:tooltip="&quot;Кодекс Российской Федерации об административных правонарушениях&quot; от 30.12.2001 N 195-ФЗ (ред. от 08.03.2026) (с изм. и доп., вступ. в силу с 19.03.2026) {КонсультантПлюс}">
              <w:r>
                <w:rPr>
                  <w:sz w:val="24"/>
                  <w:color w:val="0000ff"/>
                </w:rPr>
                <w:t xml:space="preserve">32 статьи 19.5</w:t>
              </w:r>
            </w:hyperlink>
            <w:r>
              <w:rPr>
                <w:sz w:val="24"/>
              </w:rPr>
              <w:t xml:space="preserve">, </w:t>
            </w:r>
            <w:hyperlink w:history="0" r:id="rId84" w:tooltip="&quot;Кодекс Российской Федерации об административных правонарушениях&quot; от 30.12.2001 N 195-ФЗ (ред. от 08.03.2026) (с изм. и доп., вступ. в силу с 19.03.2026) {КонсультантПлюс}">
              <w:r>
                <w:rPr>
                  <w:sz w:val="24"/>
                  <w:color w:val="0000ff"/>
                </w:rPr>
                <w:t xml:space="preserve">статьей 19.7</w:t>
              </w:r>
            </w:hyperlink>
            <w:r>
              <w:rPr>
                <w:sz w:val="24"/>
              </w:rPr>
              <w:t xml:space="preserve"> в период 3 лет, предшествующих дате принятия решения об отнесении объекта муниципального жилищного контроля к определенной категории риска</w:t>
            </w:r>
          </w:p>
        </w:tc>
        <w:tc>
          <w:tcPr>
            <w:tcW w:w="2721" w:type="dxa"/>
          </w:tcPr>
          <w:p>
            <w:pPr>
              <w:pStyle w:val="0"/>
              <w:jc w:val="center"/>
            </w:pPr>
            <w:r>
              <w:rPr>
                <w:sz w:val="24"/>
              </w:rPr>
              <w:t xml:space="preserve">Высокий риск</w:t>
            </w:r>
          </w:p>
        </w:tc>
      </w:tr>
    </w:tbl>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1"/>
        <w:jc w:val="right"/>
      </w:pPr>
      <w:r>
        <w:rPr>
          <w:sz w:val="24"/>
        </w:rPr>
        <w:t xml:space="preserve">Приложение N 2</w:t>
      </w:r>
    </w:p>
    <w:p>
      <w:pPr>
        <w:pStyle w:val="0"/>
        <w:jc w:val="right"/>
      </w:pPr>
      <w:r>
        <w:rPr>
          <w:sz w:val="24"/>
        </w:rPr>
        <w:t xml:space="preserve">к Положению</w:t>
      </w:r>
    </w:p>
    <w:p>
      <w:pPr>
        <w:pStyle w:val="0"/>
        <w:jc w:val="right"/>
      </w:pPr>
      <w:r>
        <w:rPr>
          <w:sz w:val="24"/>
        </w:rPr>
        <w:t xml:space="preserve">об осуществлении муниципального</w:t>
      </w:r>
    </w:p>
    <w:p>
      <w:pPr>
        <w:pStyle w:val="0"/>
        <w:jc w:val="right"/>
      </w:pPr>
      <w:r>
        <w:rPr>
          <w:sz w:val="24"/>
        </w:rPr>
        <w:t xml:space="preserve">жилищного контроля на территории</w:t>
      </w:r>
    </w:p>
    <w:p>
      <w:pPr>
        <w:pStyle w:val="0"/>
        <w:jc w:val="right"/>
      </w:pPr>
      <w:r>
        <w:rPr>
          <w:sz w:val="24"/>
        </w:rPr>
        <w:t xml:space="preserve">муниципального образования</w:t>
      </w:r>
    </w:p>
    <w:p>
      <w:pPr>
        <w:pStyle w:val="0"/>
        <w:jc w:val="right"/>
      </w:pPr>
      <w:r>
        <w:rPr>
          <w:sz w:val="24"/>
        </w:rPr>
        <w:t xml:space="preserve">"Город Ростов-на-Дону"</w:t>
      </w:r>
    </w:p>
    <w:p>
      <w:pPr>
        <w:pStyle w:val="0"/>
      </w:pPr>
      <w:r>
        <w:rPr>
          <w:sz w:val="24"/>
        </w:rPr>
      </w:r>
    </w:p>
    <w:bookmarkStart w:id="242" w:name="P242"/>
    <w:bookmarkEnd w:id="242"/>
    <w:p>
      <w:pPr>
        <w:pStyle w:val="2"/>
        <w:jc w:val="center"/>
      </w:pPr>
      <w:r>
        <w:rPr>
          <w:sz w:val="24"/>
        </w:rPr>
        <w:t xml:space="preserve">ИНДИКАТОРЫ РИСКА</w:t>
      </w:r>
    </w:p>
    <w:p>
      <w:pPr>
        <w:pStyle w:val="2"/>
        <w:jc w:val="center"/>
      </w:pPr>
      <w:r>
        <w:rPr>
          <w:sz w:val="24"/>
        </w:rPr>
        <w:t xml:space="preserve">НАРУШЕНИЯ ОБЯЗАТЕЛЬНЫХ ТРЕБОВАНИЙ,</w:t>
      </w:r>
    </w:p>
    <w:p>
      <w:pPr>
        <w:pStyle w:val="2"/>
        <w:jc w:val="center"/>
      </w:pPr>
      <w:r>
        <w:rPr>
          <w:sz w:val="24"/>
        </w:rPr>
        <w:t xml:space="preserve">ИСПОЛЬЗУЕМЫЕ ДЛЯ ОПРЕДЕЛЕНИЯ НЕОБХОДИМОСТИ ПРОВЕДЕНИЯ</w:t>
      </w:r>
    </w:p>
    <w:p>
      <w:pPr>
        <w:pStyle w:val="2"/>
        <w:jc w:val="center"/>
      </w:pPr>
      <w:r>
        <w:rPr>
          <w:sz w:val="24"/>
        </w:rPr>
        <w:t xml:space="preserve">ВНЕПЛАНОВЫХ ПРОВЕРОК ПРИ ОСУЩЕСТВЛЕНИИ МУНИЦИПАЛЬНОГО</w:t>
      </w:r>
    </w:p>
    <w:p>
      <w:pPr>
        <w:pStyle w:val="2"/>
        <w:jc w:val="center"/>
      </w:pPr>
      <w:r>
        <w:rPr>
          <w:sz w:val="24"/>
        </w:rPr>
        <w:t xml:space="preserve">ЖИЛИЩНОГО КОНТРОЛЯ НА ТЕРРИТОРИИ МУНИЦИПАЛЬНОГО ОБРАЗОВАНИЯ</w:t>
      </w:r>
    </w:p>
    <w:p>
      <w:pPr>
        <w:pStyle w:val="2"/>
        <w:jc w:val="center"/>
      </w:pPr>
      <w:r>
        <w:rPr>
          <w:sz w:val="24"/>
        </w:rPr>
        <w:t xml:space="preserve">"ГОРОД РОСТОВ-НА-ДОНУ"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решений Ростовской-на-Дону городской Думы</w:t>
            </w:r>
          </w:p>
          <w:p>
            <w:pPr>
              <w:pStyle w:val="0"/>
              <w:jc w:val="center"/>
            </w:pPr>
            <w:r>
              <w:rPr>
                <w:sz w:val="24"/>
                <w:color w:val="392c69"/>
              </w:rPr>
              <w:t xml:space="preserve">от 11.03.2025 </w:t>
            </w:r>
            <w:hyperlink w:history="0" r:id="rId85" w:tooltip="Решение Ростовской-на-Дону городской Думы от 11.03.2025 N 800 &quot;О внесении изменения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800</w:t>
              </w:r>
            </w:hyperlink>
            <w:r>
              <w:rPr>
                <w:sz w:val="24"/>
                <w:color w:val="392c69"/>
              </w:rPr>
              <w:t xml:space="preserve">, от 21.10.2025 </w:t>
            </w:r>
            <w:hyperlink w:history="0" r:id="rId86" w:tooltip="Решение Ростовской-на-Дону городской Думы от 21.10.2025 N 22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N 22</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bookmarkStart w:id="252" w:name="P252"/>
    <w:bookmarkEnd w:id="252"/>
    <w:p>
      <w:pPr>
        <w:pStyle w:val="0"/>
        <w:ind w:firstLine="540"/>
        <w:jc w:val="both"/>
      </w:pPr>
      <w:r>
        <w:rPr>
          <w:sz w:val="24"/>
        </w:rPr>
        <w:t xml:space="preserve">1. Поступление в орган, осуществляющий муниципальный жилищный контроль,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pPr>
        <w:pStyle w:val="0"/>
        <w:spacing w:before="240" w:lineRule="auto"/>
        <w:ind w:firstLine="540"/>
        <w:jc w:val="both"/>
      </w:pPr>
      <w:r>
        <w:rPr>
          <w:sz w:val="24"/>
        </w:rPr>
        <w:t xml:space="preserve">а) порядку осуществления перевода жилого помещения муниципального жилищного фонда в нежилое помещение;</w:t>
      </w:r>
    </w:p>
    <w:p>
      <w:pPr>
        <w:pStyle w:val="0"/>
        <w:spacing w:before="240" w:lineRule="auto"/>
        <w:ind w:firstLine="540"/>
        <w:jc w:val="both"/>
      </w:pPr>
      <w:r>
        <w:rPr>
          <w:sz w:val="24"/>
        </w:rPr>
        <w:t xml:space="preserve">б) порядку осуществления перепланировки и (или) переустройства жилых помещений муниципального жилищного фонда в многоквартирном доме;</w:t>
      </w:r>
    </w:p>
    <w:p>
      <w:pPr>
        <w:pStyle w:val="0"/>
        <w:spacing w:before="240" w:lineRule="auto"/>
        <w:ind w:firstLine="540"/>
        <w:jc w:val="both"/>
      </w:pPr>
      <w:r>
        <w:rPr>
          <w:sz w:val="24"/>
        </w:rPr>
        <w:t xml:space="preserve">в) предоставлению коммунальных услуг пользователям жилых помещений муниципального жилищного фонда в многоквартирных домах и жилых домов;</w:t>
      </w:r>
    </w:p>
    <w:p>
      <w:pPr>
        <w:pStyle w:val="0"/>
        <w:spacing w:before="240" w:lineRule="auto"/>
        <w:ind w:firstLine="540"/>
        <w:jc w:val="both"/>
      </w:pPr>
      <w:r>
        <w:rPr>
          <w:sz w:val="24"/>
        </w:rPr>
        <w:t xml:space="preserve">г) обеспечению доступности для инвалидов жилых помещений муниципального жилищного фонда.</w:t>
      </w:r>
    </w:p>
    <w:p>
      <w:pPr>
        <w:pStyle w:val="0"/>
        <w:spacing w:before="240" w:lineRule="auto"/>
        <w:ind w:firstLine="540"/>
        <w:jc w:val="both"/>
      </w:pPr>
      <w:r>
        <w:rPr>
          <w:sz w:val="24"/>
        </w:rPr>
        <w:t xml:space="preserve">2. Поступление в орган, осуществляющий муниципальный жилищный контроль,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w:t>
      </w:r>
      <w:hyperlink w:history="0" r:id="rId87" w:tooltip="&quot;Жилищный кодекс Российской Федерации&quot; от 29.12.2004 N 188-ФЗ (ред. от 20.02.2026) {КонсультантПлюс}">
        <w:r>
          <w:rPr>
            <w:sz w:val="24"/>
            <w:color w:val="0000ff"/>
          </w:rPr>
          <w:t xml:space="preserve">частью 1 статьи 20</w:t>
        </w:r>
      </w:hyperlink>
      <w:r>
        <w:rPr>
          <w:sz w:val="24"/>
        </w:rPr>
        <w:t xml:space="preserve"> ЖК РФ, за исключением обращений, указанных в </w:t>
      </w:r>
      <w:hyperlink w:history="0" w:anchor="P252" w:tooltip="1. Поступление в орган, осуществляющий муниципальный жилищный контроль,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w:r>
          <w:rPr>
            <w:sz w:val="24"/>
            <w:color w:val="0000ff"/>
          </w:rPr>
          <w:t xml:space="preserve">пункте 1</w:t>
        </w:r>
      </w:hyperlink>
      <w:r>
        <w:rPr>
          <w:sz w:val="24"/>
        </w:rPr>
        <w:t xml:space="preserve"> настоящего приложения, и обращений, послуживших основанием для проведения внепланового контрольного мероприятия в соответствии с </w:t>
      </w:r>
      <w:hyperlink w:history="0" r:id="rId8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12 статьи 66</w:t>
        </w:r>
      </w:hyperlink>
      <w:r>
        <w:rPr>
          <w:sz w:val="24"/>
        </w:rPr>
        <w:t xml:space="preserve"> Федерального закона N 248-ФЗ, в случае если в течение года до поступления данного обращения, информации контролируемому лицу органом, осуществляющим муниципальный жилищный контроль, объявлялись предостережения о недопустимости нарушения аналогичных обязательных требований.</w:t>
      </w:r>
    </w:p>
    <w:p>
      <w:pPr>
        <w:pStyle w:val="0"/>
        <w:spacing w:before="240" w:lineRule="auto"/>
        <w:ind w:firstLine="540"/>
        <w:jc w:val="both"/>
      </w:pPr>
      <w:r>
        <w:rPr>
          <w:sz w:val="24"/>
        </w:rPr>
        <w:t xml:space="preserve">3. Утратил силу. - </w:t>
      </w:r>
      <w:hyperlink w:history="0" r:id="rId89" w:tooltip="Решение Ростовской-на-Дону городской Думы от 21.10.2025 N 22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Решение</w:t>
        </w:r>
      </w:hyperlink>
      <w:r>
        <w:rPr>
          <w:sz w:val="24"/>
        </w:rPr>
        <w:t xml:space="preserve"> Ростовской-на-Дону городской Думы от 21.10.2025 N 22.</w:t>
      </w:r>
    </w:p>
    <w:p>
      <w:pPr>
        <w:pStyle w:val="0"/>
        <w:spacing w:before="240" w:lineRule="auto"/>
        <w:ind w:firstLine="540"/>
        <w:jc w:val="both"/>
      </w:pPr>
      <w:r>
        <w:rPr>
          <w:sz w:val="24"/>
        </w:rPr>
        <w:t xml:space="preserve">4.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ГИС ЖКХ, в отношении муниципального жилищного фонда.</w:t>
      </w:r>
    </w:p>
    <w:p>
      <w:pPr>
        <w:pStyle w:val="0"/>
        <w:spacing w:before="240" w:lineRule="auto"/>
        <w:ind w:firstLine="540"/>
        <w:jc w:val="both"/>
      </w:pPr>
      <w:r>
        <w:rPr>
          <w:sz w:val="24"/>
        </w:rPr>
        <w:t xml:space="preserve">5. Утратил силу. - </w:t>
      </w:r>
      <w:hyperlink w:history="0" r:id="rId90" w:tooltip="Решение Ростовской-на-Дону городской Думы от 21.10.2025 N 22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Решение</w:t>
        </w:r>
      </w:hyperlink>
      <w:r>
        <w:rPr>
          <w:sz w:val="24"/>
        </w:rPr>
        <w:t xml:space="preserve"> Ростовской-на-Дону городской Думы от 21.10.2025 N 22.</w:t>
      </w:r>
    </w:p>
    <w:p>
      <w:pPr>
        <w:pStyle w:val="0"/>
        <w:spacing w:before="240" w:lineRule="auto"/>
        <w:ind w:firstLine="540"/>
        <w:jc w:val="both"/>
      </w:pPr>
      <w:r>
        <w:rPr>
          <w:sz w:val="24"/>
        </w:rPr>
        <w:t xml:space="preserve">6. Поступление в орган, осуществляющий муниципальный жилищный контроль, сведений о принятии арбитражным судом Российской Федерации искового заявления (исковых заявлений) о взыскании задолженности по договору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 потребляемых при содержании общего имущества в многоквартирном доме, договору (договорам) на оказание услуг по обращению с твердыми коммунальными отходами, общая сумма которой превышает триста тысяч рублей, образовавшейся в течение двенадцати месяцев до дня принятия решения о проведении и выборе вида внепланового контрольного (надзорного) мероприятия.</w:t>
      </w:r>
    </w:p>
    <w:p>
      <w:pPr>
        <w:pStyle w:val="0"/>
        <w:jc w:val="both"/>
      </w:pPr>
      <w:r>
        <w:rPr>
          <w:sz w:val="24"/>
        </w:rPr>
        <w:t xml:space="preserve">(п. 6 введен </w:t>
      </w:r>
      <w:hyperlink w:history="0" r:id="rId91" w:tooltip="Решение Ростовской-на-Дону городской Думы от 21.10.2025 N 22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решением</w:t>
        </w:r>
      </w:hyperlink>
      <w:r>
        <w:rPr>
          <w:sz w:val="24"/>
        </w:rPr>
        <w:t xml:space="preserve"> Ростовской-на-Дону городской Думы от 21.10.2025 N 22)</w:t>
      </w:r>
    </w:p>
    <w:p>
      <w:pPr>
        <w:pStyle w:val="0"/>
        <w:spacing w:before="240" w:lineRule="auto"/>
        <w:ind w:firstLine="540"/>
        <w:jc w:val="both"/>
      </w:pPr>
      <w:r>
        <w:rPr>
          <w:sz w:val="24"/>
        </w:rPr>
        <w:t xml:space="preserve">7. Поступление в орган, осуществляющий муниципальный жилищный контроль, сведений о начислении платы за коммунальную услугу по отоплению исходя из норматива потребления, утвержденного уполномоченным органом государственной власти субъекта Российской Федерации, более трех расчетных периодов подряд.</w:t>
      </w:r>
    </w:p>
    <w:p>
      <w:pPr>
        <w:pStyle w:val="0"/>
        <w:jc w:val="both"/>
      </w:pPr>
      <w:r>
        <w:rPr>
          <w:sz w:val="24"/>
        </w:rPr>
        <w:t xml:space="preserve">(п. 7 введен </w:t>
      </w:r>
      <w:hyperlink w:history="0" r:id="rId92" w:tooltip="Решение Ростовской-на-Дону городской Думы от 21.10.2025 N 22 &quot;О внесении изменений в решение Ростовской-на-Дону городской Думы &quot;Об утверждении Положения об осуществлении муниципального жилищного контроля на территории муниципального образования &quot;Город Ростов-на-Дону&quot; {КонсультантПлюс}">
        <w:r>
          <w:rPr>
            <w:sz w:val="24"/>
            <w:color w:val="0000ff"/>
          </w:rPr>
          <w:t xml:space="preserve">решением</w:t>
        </w:r>
      </w:hyperlink>
      <w:r>
        <w:rPr>
          <w:sz w:val="24"/>
        </w:rPr>
        <w:t xml:space="preserve"> Ростовской-на-Дону городской Думы от 21.10.2025 N 22)</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Ростовской-на-Дону городской Думы от 19.10.2021 N 187</w:t>
            <w:br/>
            <w:t>(ред. от 24.02.2026)</w:t>
            <w:br/>
            <w:t>"Об утверждении Положения об осуществ...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23.03.2026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6&amp;n=131699&amp;date=23.03.2026&amp;dst=100005&amp;field=134" TargetMode = "External"/><Relationship Id="rId9" Type="http://schemas.openxmlformats.org/officeDocument/2006/relationships/hyperlink" Target="https://login.consultant.ru/link/?req=doc&amp;base=RLAW186&amp;n=138198&amp;date=23.03.2026&amp;dst=100005&amp;field=134" TargetMode = "External"/><Relationship Id="rId10" Type="http://schemas.openxmlformats.org/officeDocument/2006/relationships/hyperlink" Target="https://login.consultant.ru/link/?req=doc&amp;base=RLAW186&amp;n=147684&amp;date=23.03.2026&amp;dst=100005&amp;field=134" TargetMode = "External"/><Relationship Id="rId11" Type="http://schemas.openxmlformats.org/officeDocument/2006/relationships/hyperlink" Target="https://login.consultant.ru/link/?req=doc&amp;base=RLAW186&amp;n=150459&amp;date=23.03.2026&amp;dst=100005&amp;field=134" TargetMode = "External"/><Relationship Id="rId12" Type="http://schemas.openxmlformats.org/officeDocument/2006/relationships/hyperlink" Target="https://login.consultant.ru/link/?req=doc&amp;base=RLAW186&amp;n=153692&amp;date=23.03.2026&amp;dst=100005&amp;field=134" TargetMode = "External"/><Relationship Id="rId13" Type="http://schemas.openxmlformats.org/officeDocument/2006/relationships/hyperlink" Target="https://login.consultant.ru/link/?req=doc&amp;base=RLAW186&amp;n=157388&amp;date=23.03.2026&amp;dst=100005&amp;field=134" TargetMode = "External"/><Relationship Id="rId14" Type="http://schemas.openxmlformats.org/officeDocument/2006/relationships/hyperlink" Target="https://login.consultant.ru/link/?req=doc&amp;base=LAW&amp;n=501480&amp;date=23.03.2026&amp;dst=101363&amp;field=134" TargetMode = "External"/><Relationship Id="rId15" Type="http://schemas.openxmlformats.org/officeDocument/2006/relationships/hyperlink" Target="https://login.consultant.ru/link/?req=doc&amp;base=LAW&amp;n=508984&amp;date=23.03.2026&amp;dst=100088&amp;field=134" TargetMode = "External"/><Relationship Id="rId16" Type="http://schemas.openxmlformats.org/officeDocument/2006/relationships/hyperlink" Target="https://login.consultant.ru/link/?req=doc&amp;base=LAW&amp;n=511791&amp;date=23.03.2026&amp;dst=101169&amp;field=134" TargetMode = "External"/><Relationship Id="rId17" Type="http://schemas.openxmlformats.org/officeDocument/2006/relationships/hyperlink" Target="https://login.consultant.ru/link/?req=doc&amp;base=LAW&amp;n=511791&amp;date=23.03.2026&amp;dst=1018&amp;field=134" TargetMode = "External"/><Relationship Id="rId18" Type="http://schemas.openxmlformats.org/officeDocument/2006/relationships/hyperlink" Target="https://login.consultant.ru/link/?req=doc&amp;base=RLAW186&amp;n=146792&amp;date=23.03.2026&amp;dst=101790&amp;field=134" TargetMode = "External"/><Relationship Id="rId19" Type="http://schemas.openxmlformats.org/officeDocument/2006/relationships/hyperlink" Target="https://login.consultant.ru/link/?req=doc&amp;base=RLAW186&amp;n=146792&amp;date=23.03.2026&amp;dst=102295&amp;field=134" TargetMode = "External"/><Relationship Id="rId20" Type="http://schemas.openxmlformats.org/officeDocument/2006/relationships/hyperlink" Target="https://login.consultant.ru/link/?req=doc&amp;base=RLAW186&amp;n=146792&amp;date=23.03.2026&amp;dst=100348&amp;field=134" TargetMode = "External"/><Relationship Id="rId21" Type="http://schemas.openxmlformats.org/officeDocument/2006/relationships/hyperlink" Target="https://login.consultant.ru/link/?req=doc&amp;base=RLAW186&amp;n=146792&amp;date=23.03.2026&amp;dst=101805&amp;field=134" TargetMode = "External"/><Relationship Id="rId22" Type="http://schemas.openxmlformats.org/officeDocument/2006/relationships/hyperlink" Target="https://login.consultant.ru/link/?req=doc&amp;base=RLAW186&amp;n=157584&amp;date=23.03.2026&amp;dst=101763&amp;field=134" TargetMode = "External"/><Relationship Id="rId23" Type="http://schemas.openxmlformats.org/officeDocument/2006/relationships/hyperlink" Target="https://login.consultant.ru/link/?req=doc&amp;base=RLAW186&amp;n=131699&amp;date=23.03.2026&amp;dst=100006&amp;field=134" TargetMode = "External"/><Relationship Id="rId24" Type="http://schemas.openxmlformats.org/officeDocument/2006/relationships/hyperlink" Target="https://login.consultant.ru/link/?req=doc&amp;base=RLAW186&amp;n=138198&amp;date=23.03.2026&amp;dst=100006&amp;field=134" TargetMode = "External"/><Relationship Id="rId25" Type="http://schemas.openxmlformats.org/officeDocument/2006/relationships/hyperlink" Target="https://login.consultant.ru/link/?req=doc&amp;base=RLAW186&amp;n=147684&amp;date=23.03.2026&amp;dst=100006&amp;field=134" TargetMode = "External"/><Relationship Id="rId26" Type="http://schemas.openxmlformats.org/officeDocument/2006/relationships/hyperlink" Target="https://login.consultant.ru/link/?req=doc&amp;base=RLAW186&amp;n=150459&amp;date=23.03.2026&amp;dst=100006&amp;field=134" TargetMode = "External"/><Relationship Id="rId27" Type="http://schemas.openxmlformats.org/officeDocument/2006/relationships/hyperlink" Target="https://login.consultant.ru/link/?req=doc&amp;base=RLAW186&amp;n=153692&amp;date=23.03.2026&amp;dst=100006&amp;field=134" TargetMode = "External"/><Relationship Id="rId28" Type="http://schemas.openxmlformats.org/officeDocument/2006/relationships/hyperlink" Target="https://login.consultant.ru/link/?req=doc&amp;base=RLAW186&amp;n=157388&amp;date=23.03.2026&amp;dst=100006&amp;field=134" TargetMode = "External"/><Relationship Id="rId29" Type="http://schemas.openxmlformats.org/officeDocument/2006/relationships/hyperlink" Target="https://login.consultant.ru/link/?req=doc&amp;base=LAW&amp;n=511791&amp;date=23.03.2026&amp;dst=1018&amp;field=134" TargetMode = "External"/><Relationship Id="rId30" Type="http://schemas.openxmlformats.org/officeDocument/2006/relationships/hyperlink" Target="https://login.consultant.ru/link/?req=doc&amp;base=LAW&amp;n=501480&amp;date=23.03.2026&amp;dst=101363&amp;field=134" TargetMode = "External"/><Relationship Id="rId31" Type="http://schemas.openxmlformats.org/officeDocument/2006/relationships/hyperlink" Target="https://login.consultant.ru/link/?req=doc&amp;base=LAW&amp;n=508984&amp;date=23.03.2026&amp;dst=100088&amp;field=134" TargetMode = "External"/><Relationship Id="rId32" Type="http://schemas.openxmlformats.org/officeDocument/2006/relationships/hyperlink" Target="https://login.consultant.ru/link/?req=doc&amp;base=RLAW186&amp;n=131699&amp;date=23.03.2026&amp;dst=100008&amp;field=134" TargetMode = "External"/><Relationship Id="rId33" Type="http://schemas.openxmlformats.org/officeDocument/2006/relationships/hyperlink" Target="https://login.consultant.ru/link/?req=doc&amp;base=RLAW186&amp;n=157388&amp;date=23.03.2026&amp;dst=100007&amp;field=134" TargetMode = "External"/><Relationship Id="rId34" Type="http://schemas.openxmlformats.org/officeDocument/2006/relationships/hyperlink" Target="https://login.consultant.ru/link/?req=doc&amp;base=RLAW186&amp;n=131699&amp;date=23.03.2026&amp;dst=100009&amp;field=134" TargetMode = "External"/><Relationship Id="rId35" Type="http://schemas.openxmlformats.org/officeDocument/2006/relationships/hyperlink" Target="https://login.consultant.ru/link/?req=doc&amp;base=LAW&amp;n=508984&amp;date=23.03.2026&amp;dst=100124&amp;field=134" TargetMode = "External"/><Relationship Id="rId36" Type="http://schemas.openxmlformats.org/officeDocument/2006/relationships/hyperlink" Target="https://login.consultant.ru/link/?req=doc&amp;base=LAW&amp;n=508984&amp;date=23.03.2026&amp;dst=100154&amp;field=134" TargetMode = "External"/><Relationship Id="rId37" Type="http://schemas.openxmlformats.org/officeDocument/2006/relationships/hyperlink" Target="https://login.consultant.ru/link/?req=doc&amp;base=LAW&amp;n=508984&amp;date=23.03.2026&amp;dst=100315&amp;field=134" TargetMode = "External"/><Relationship Id="rId38" Type="http://schemas.openxmlformats.org/officeDocument/2006/relationships/hyperlink" Target="https://login.consultant.ru/link/?req=doc&amp;base=LAW&amp;n=508984&amp;date=23.03.2026&amp;dst=100406&amp;field=134" TargetMode = "External"/><Relationship Id="rId39" Type="http://schemas.openxmlformats.org/officeDocument/2006/relationships/hyperlink" Target="https://login.consultant.ru/link/?req=doc&amp;base=LAW&amp;n=511791&amp;date=23.03.2026" TargetMode = "External"/><Relationship Id="rId40" Type="http://schemas.openxmlformats.org/officeDocument/2006/relationships/hyperlink" Target="https://login.consultant.ru/link/?req=doc&amp;base=LAW&amp;n=508984&amp;date=23.03.2026" TargetMode = "External"/><Relationship Id="rId41" Type="http://schemas.openxmlformats.org/officeDocument/2006/relationships/hyperlink" Target="https://login.consultant.ru/link/?req=doc&amp;base=LAW&amp;n=501480&amp;date=23.03.2026" TargetMode = "External"/><Relationship Id="rId42" Type="http://schemas.openxmlformats.org/officeDocument/2006/relationships/hyperlink" Target="https://login.consultant.ru/link/?req=doc&amp;base=RLAW186&amp;n=131699&amp;date=23.03.2026&amp;dst=100011&amp;field=134" TargetMode = "External"/><Relationship Id="rId43" Type="http://schemas.openxmlformats.org/officeDocument/2006/relationships/hyperlink" Target="https://login.consultant.ru/link/?req=doc&amp;base=RLAW186&amp;n=131699&amp;date=23.03.2026&amp;dst=100013&amp;field=134" TargetMode = "External"/><Relationship Id="rId44" Type="http://schemas.openxmlformats.org/officeDocument/2006/relationships/hyperlink" Target="https://login.consultant.ru/link/?req=doc&amp;base=RLAW186&amp;n=131699&amp;date=23.03.2026&amp;dst=100013&amp;field=134" TargetMode = "External"/><Relationship Id="rId45" Type="http://schemas.openxmlformats.org/officeDocument/2006/relationships/hyperlink" Target="https://login.consultant.ru/link/?req=doc&amp;base=RLAW186&amp;n=131699&amp;date=23.03.2026&amp;dst=100013&amp;field=134" TargetMode = "External"/><Relationship Id="rId46" Type="http://schemas.openxmlformats.org/officeDocument/2006/relationships/hyperlink" Target="https://login.consultant.ru/link/?req=doc&amp;base=RLAW186&amp;n=131699&amp;date=23.03.2026&amp;dst=100014&amp;field=134" TargetMode = "External"/><Relationship Id="rId47" Type="http://schemas.openxmlformats.org/officeDocument/2006/relationships/hyperlink" Target="https://login.consultant.ru/link/?req=doc&amp;base=LAW&amp;n=508984&amp;date=23.03.2026" TargetMode = "External"/><Relationship Id="rId48" Type="http://schemas.openxmlformats.org/officeDocument/2006/relationships/hyperlink" Target="https://login.consultant.ru/link/?req=doc&amp;base=RLAW186&amp;n=131699&amp;date=23.03.2026&amp;dst=100016&amp;field=134" TargetMode = "External"/><Relationship Id="rId49" Type="http://schemas.openxmlformats.org/officeDocument/2006/relationships/hyperlink" Target="https://login.consultant.ru/link/?req=doc&amp;base=RLAW186&amp;n=157388&amp;date=23.03.2026&amp;dst=100009&amp;field=134" TargetMode = "External"/><Relationship Id="rId50" Type="http://schemas.openxmlformats.org/officeDocument/2006/relationships/hyperlink" Target="https://login.consultant.ru/link/?req=doc&amp;base=RLAW186&amp;n=150459&amp;date=23.03.2026&amp;dst=100008&amp;field=134" TargetMode = "External"/><Relationship Id="rId51" Type="http://schemas.openxmlformats.org/officeDocument/2006/relationships/hyperlink" Target="https://login.consultant.ru/link/?req=doc&amp;base=RLAW186&amp;n=150459&amp;date=23.03.2026&amp;dst=100009&amp;field=134" TargetMode = "External"/><Relationship Id="rId52" Type="http://schemas.openxmlformats.org/officeDocument/2006/relationships/hyperlink" Target="https://login.consultant.ru/link/?req=doc&amp;base=RLAW186&amp;n=150459&amp;date=23.03.2026&amp;dst=100011&amp;field=134" TargetMode = "External"/><Relationship Id="rId53" Type="http://schemas.openxmlformats.org/officeDocument/2006/relationships/hyperlink" Target="https://login.consultant.ru/link/?req=doc&amp;base=RLAW186&amp;n=150459&amp;date=23.03.2026&amp;dst=100012&amp;field=134" TargetMode = "External"/><Relationship Id="rId54" Type="http://schemas.openxmlformats.org/officeDocument/2006/relationships/hyperlink" Target="https://login.consultant.ru/link/?req=doc&amp;base=LAW&amp;n=508984&amp;date=23.03.2026&amp;dst=100512&amp;field=134" TargetMode = "External"/><Relationship Id="rId55" Type="http://schemas.openxmlformats.org/officeDocument/2006/relationships/hyperlink" Target="https://login.consultant.ru/link/?req=doc&amp;base=RLAW186&amp;n=157388&amp;date=23.03.2026&amp;dst=100011&amp;field=134" TargetMode = "External"/><Relationship Id="rId56" Type="http://schemas.openxmlformats.org/officeDocument/2006/relationships/hyperlink" Target="https://login.consultant.ru/link/?req=doc&amp;base=RLAW186&amp;n=157388&amp;date=23.03.2026&amp;dst=100013&amp;field=134" TargetMode = "External"/><Relationship Id="rId57" Type="http://schemas.openxmlformats.org/officeDocument/2006/relationships/hyperlink" Target="https://login.consultant.ru/link/?req=doc&amp;base=RLAW186&amp;n=157388&amp;date=23.03.2026&amp;dst=100014&amp;field=134" TargetMode = "External"/><Relationship Id="rId58" Type="http://schemas.openxmlformats.org/officeDocument/2006/relationships/hyperlink" Target="https://login.consultant.ru/link/?req=doc&amp;base=LAW&amp;n=508984&amp;date=23.03.2026&amp;dst=101366&amp;field=134" TargetMode = "External"/><Relationship Id="rId59" Type="http://schemas.openxmlformats.org/officeDocument/2006/relationships/hyperlink" Target="https://login.consultant.ru/link/?req=doc&amp;base=LAW&amp;n=508984&amp;date=23.03.2026&amp;dst=101391&amp;field=134" TargetMode = "External"/><Relationship Id="rId60" Type="http://schemas.openxmlformats.org/officeDocument/2006/relationships/hyperlink" Target="https://login.consultant.ru/link/?req=doc&amp;base=RLAW186&amp;n=150459&amp;date=23.03.2026&amp;dst=100014&amp;field=134" TargetMode = "External"/><Relationship Id="rId61" Type="http://schemas.openxmlformats.org/officeDocument/2006/relationships/hyperlink" Target="https://login.consultant.ru/link/?req=doc&amp;base=LAW&amp;n=508984&amp;date=23.03.2026&amp;dst=100728&amp;field=134" TargetMode = "External"/><Relationship Id="rId62" Type="http://schemas.openxmlformats.org/officeDocument/2006/relationships/hyperlink" Target="https://login.consultant.ru/link/?req=doc&amp;base=LAW&amp;n=508984&amp;date=23.03.2026&amp;dst=100634&amp;field=134" TargetMode = "External"/><Relationship Id="rId63" Type="http://schemas.openxmlformats.org/officeDocument/2006/relationships/hyperlink" Target="https://login.consultant.ru/link/?req=doc&amp;base=LAW&amp;n=508984&amp;date=23.03.2026&amp;dst=100636&amp;field=134" TargetMode = "External"/><Relationship Id="rId64" Type="http://schemas.openxmlformats.org/officeDocument/2006/relationships/hyperlink" Target="https://login.consultant.ru/link/?req=doc&amp;base=LAW&amp;n=508984&amp;date=23.03.2026&amp;dst=101413&amp;field=134" TargetMode = "External"/><Relationship Id="rId65" Type="http://schemas.openxmlformats.org/officeDocument/2006/relationships/hyperlink" Target="https://login.consultant.ru/link/?req=doc&amp;base=LAW&amp;n=508984&amp;date=23.03.2026&amp;dst=101175&amp;field=134" TargetMode = "External"/><Relationship Id="rId66" Type="http://schemas.openxmlformats.org/officeDocument/2006/relationships/hyperlink" Target="https://login.consultant.ru/link/?req=doc&amp;base=RLAW186&amp;n=150459&amp;date=23.03.2026&amp;dst=100018&amp;field=134" TargetMode = "External"/><Relationship Id="rId67" Type="http://schemas.openxmlformats.org/officeDocument/2006/relationships/hyperlink" Target="https://login.consultant.ru/link/?req=doc&amp;base=RLAW186&amp;n=157388&amp;date=23.03.2026&amp;dst=100016&amp;field=134" TargetMode = "External"/><Relationship Id="rId68" Type="http://schemas.openxmlformats.org/officeDocument/2006/relationships/hyperlink" Target="https://login.consultant.ru/link/?req=doc&amp;base=RLAW186&amp;n=150459&amp;date=23.03.2026&amp;dst=100019&amp;field=134" TargetMode = "External"/><Relationship Id="rId69" Type="http://schemas.openxmlformats.org/officeDocument/2006/relationships/hyperlink" Target="https://login.consultant.ru/link/?req=doc&amp;base=RLAW186&amp;n=157388&amp;date=23.03.2026&amp;dst=100018&amp;field=134" TargetMode = "External"/><Relationship Id="rId70" Type="http://schemas.openxmlformats.org/officeDocument/2006/relationships/hyperlink" Target="https://login.consultant.ru/link/?req=doc&amp;base=RLAW186&amp;n=150459&amp;date=23.03.2026&amp;dst=100022&amp;field=134" TargetMode = "External"/><Relationship Id="rId71" Type="http://schemas.openxmlformats.org/officeDocument/2006/relationships/hyperlink" Target="https://login.consultant.ru/link/?req=doc&amp;base=RLAW186&amp;n=150459&amp;date=23.03.2026&amp;dst=100023&amp;field=134" TargetMode = "External"/><Relationship Id="rId72" Type="http://schemas.openxmlformats.org/officeDocument/2006/relationships/hyperlink" Target="https://login.consultant.ru/link/?req=doc&amp;base=LAW&amp;n=508984&amp;date=23.03.2026" TargetMode = "External"/><Relationship Id="rId73" Type="http://schemas.openxmlformats.org/officeDocument/2006/relationships/hyperlink" Target="https://login.consultant.ru/link/?req=doc&amp;base=RLAW186&amp;n=157388&amp;date=23.03.2026&amp;dst=100020&amp;field=134" TargetMode = "External"/><Relationship Id="rId74" Type="http://schemas.openxmlformats.org/officeDocument/2006/relationships/hyperlink" Target="https://login.consultant.ru/link/?req=doc&amp;base=RLAW186&amp;n=150459&amp;date=23.03.2026&amp;dst=100024&amp;field=134" TargetMode = "External"/><Relationship Id="rId75" Type="http://schemas.openxmlformats.org/officeDocument/2006/relationships/hyperlink" Target="https://login.consultant.ru/link/?req=doc&amp;base=LAW&amp;n=508984&amp;date=23.03.2026&amp;dst=100998&amp;field=134" TargetMode = "External"/><Relationship Id="rId76" Type="http://schemas.openxmlformats.org/officeDocument/2006/relationships/hyperlink" Target="https://login.consultant.ru/link/?req=doc&amp;base=LAW&amp;n=507514&amp;date=23.03.2026" TargetMode = "External"/><Relationship Id="rId77" Type="http://schemas.openxmlformats.org/officeDocument/2006/relationships/hyperlink" Target="https://login.consultant.ru/link/?req=doc&amp;base=LAW&amp;n=508984&amp;date=23.03.2026&amp;dst=100422&amp;field=134" TargetMode = "External"/><Relationship Id="rId78" Type="http://schemas.openxmlformats.org/officeDocument/2006/relationships/hyperlink" Target="https://login.consultant.ru/link/?req=doc&amp;base=RLAW186&amp;n=138198&amp;date=23.03.2026&amp;dst=100006&amp;field=134" TargetMode = "External"/><Relationship Id="rId79" Type="http://schemas.openxmlformats.org/officeDocument/2006/relationships/hyperlink" Target="https://login.consultant.ru/link/?req=doc&amp;base=LAW&amp;n=528486&amp;date=23.03.2026&amp;dst=7995&amp;field=134" TargetMode = "External"/><Relationship Id="rId80" Type="http://schemas.openxmlformats.org/officeDocument/2006/relationships/hyperlink" Target="https://login.consultant.ru/link/?req=doc&amp;base=LAW&amp;n=528486&amp;date=23.03.2026&amp;dst=7996&amp;field=134" TargetMode = "External"/><Relationship Id="rId81" Type="http://schemas.openxmlformats.org/officeDocument/2006/relationships/hyperlink" Target="https://login.consultant.ru/link/?req=doc&amp;base=LAW&amp;n=528486&amp;date=23.03.2026&amp;dst=5267&amp;field=134" TargetMode = "External"/><Relationship Id="rId82" Type="http://schemas.openxmlformats.org/officeDocument/2006/relationships/hyperlink" Target="https://login.consultant.ru/link/?req=doc&amp;base=LAW&amp;n=528486&amp;date=23.03.2026&amp;dst=7982&amp;field=134" TargetMode = "External"/><Relationship Id="rId83" Type="http://schemas.openxmlformats.org/officeDocument/2006/relationships/hyperlink" Target="https://login.consultant.ru/link/?req=doc&amp;base=LAW&amp;n=528486&amp;date=23.03.2026&amp;dst=7984&amp;field=134" TargetMode = "External"/><Relationship Id="rId84" Type="http://schemas.openxmlformats.org/officeDocument/2006/relationships/hyperlink" Target="https://login.consultant.ru/link/?req=doc&amp;base=LAW&amp;n=528486&amp;date=23.03.2026&amp;dst=101624&amp;field=134" TargetMode = "External"/><Relationship Id="rId85" Type="http://schemas.openxmlformats.org/officeDocument/2006/relationships/hyperlink" Target="https://login.consultant.ru/link/?req=doc&amp;base=RLAW186&amp;n=147684&amp;date=23.03.2026&amp;dst=100007&amp;field=134" TargetMode = "External"/><Relationship Id="rId86" Type="http://schemas.openxmlformats.org/officeDocument/2006/relationships/hyperlink" Target="https://login.consultant.ru/link/?req=doc&amp;base=RLAW186&amp;n=153692&amp;date=23.03.2026&amp;dst=100006&amp;field=134" TargetMode = "External"/><Relationship Id="rId87" Type="http://schemas.openxmlformats.org/officeDocument/2006/relationships/hyperlink" Target="https://login.consultant.ru/link/?req=doc&amp;base=LAW&amp;n=511791&amp;date=23.03.2026&amp;dst=1003&amp;field=134" TargetMode = "External"/><Relationship Id="rId88" Type="http://schemas.openxmlformats.org/officeDocument/2006/relationships/hyperlink" Target="https://login.consultant.ru/link/?req=doc&amp;base=LAW&amp;n=508984&amp;date=23.03.2026&amp;dst=101187&amp;field=134" TargetMode = "External"/><Relationship Id="rId89" Type="http://schemas.openxmlformats.org/officeDocument/2006/relationships/hyperlink" Target="https://login.consultant.ru/link/?req=doc&amp;base=RLAW186&amp;n=153692&amp;date=23.03.2026&amp;dst=100007&amp;field=134" TargetMode = "External"/><Relationship Id="rId90" Type="http://schemas.openxmlformats.org/officeDocument/2006/relationships/hyperlink" Target="https://login.consultant.ru/link/?req=doc&amp;base=RLAW186&amp;n=153692&amp;date=23.03.2026&amp;dst=100007&amp;field=134" TargetMode = "External"/><Relationship Id="rId91" Type="http://schemas.openxmlformats.org/officeDocument/2006/relationships/hyperlink" Target="https://login.consultant.ru/link/?req=doc&amp;base=RLAW186&amp;n=153692&amp;date=23.03.2026&amp;dst=100008&amp;field=134" TargetMode = "External"/><Relationship Id="rId92" Type="http://schemas.openxmlformats.org/officeDocument/2006/relationships/hyperlink" Target="https://login.consultant.ru/link/?req=doc&amp;base=RLAW186&amp;n=153692&amp;date=23.03.2026&amp;dst=10001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Ростовской-на-Дону городской Думы от 19.10.2021 N 187
(ред. от 24.02.2026)
"Об утверждении Положения об осуществлении муниципального жилищного контроля на территории муниципального образования "Город Ростов-на-Дону"
(с изм. и доп., вступающими в силу с 01.03.2026)</dc:title>
  <dcterms:created xsi:type="dcterms:W3CDTF">2026-03-23T06:00:40Z</dcterms:created>
</cp:coreProperties>
</file>