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B92748" w14:textId="77777777" w:rsidR="00C81119" w:rsidRDefault="000E07B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0" w:name="gjdgxs" w:colFirst="0" w:colLast="0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ОТЧЕТ</w:t>
      </w:r>
    </w:p>
    <w:p w14:paraId="5424DA15" w14:textId="77777777" w:rsidR="00C81119" w:rsidRDefault="000E07B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Courier New" w:eastAsia="Courier New" w:hAnsi="Courier New" w:cs="Courier New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 итогах реализации инициативного проекта</w:t>
      </w:r>
      <w:r>
        <w:rPr>
          <w:rFonts w:ascii="Courier New" w:eastAsia="Courier New" w:hAnsi="Courier New" w:cs="Courier New"/>
          <w:b/>
          <w:color w:val="000000"/>
          <w:sz w:val="28"/>
          <w:szCs w:val="28"/>
        </w:rPr>
        <w:t xml:space="preserve"> </w:t>
      </w:r>
    </w:p>
    <w:p w14:paraId="3F838DE8" w14:textId="77777777" w:rsidR="00C81119" w:rsidRPr="005A0925" w:rsidRDefault="00C8111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</w:rPr>
      </w:pPr>
    </w:p>
    <w:p w14:paraId="3E06687E" w14:textId="07E2F390" w:rsidR="00C81119" w:rsidRPr="00203C1F" w:rsidRDefault="005A0925" w:rsidP="005A092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</w:t>
      </w:r>
      <w:r w:rsidR="000E07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Наименование района города Ростова-на-Дону, на территории которого реализовывался инициативный проект: </w:t>
      </w:r>
      <w:r w:rsidR="000E07B8" w:rsidRPr="00203C1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город Ростов-на-Дону, </w:t>
      </w:r>
      <w:r w:rsidR="002E7D69" w:rsidRPr="00203C1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Октябрь</w:t>
      </w:r>
      <w:r w:rsidR="000E07B8" w:rsidRPr="00203C1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ский район</w:t>
      </w:r>
    </w:p>
    <w:p w14:paraId="16E3893C" w14:textId="77777777" w:rsidR="00C81119" w:rsidRDefault="00C81119" w:rsidP="005A092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865D1F1" w14:textId="4AB85B99" w:rsidR="00C81119" w:rsidRPr="00203C1F" w:rsidRDefault="000E07B8" w:rsidP="005A092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 Наименование инициативного проекта: </w:t>
      </w:r>
      <w:bookmarkStart w:id="1" w:name="_30j0zll" w:colFirst="0" w:colLast="0"/>
      <w:bookmarkEnd w:id="1"/>
      <w:r w:rsidR="00203C1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п</w:t>
      </w:r>
      <w:r w:rsidR="002E7D69" w:rsidRPr="00203C1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оставка и установка детской игровой площадки на территории МБУ Парк КиО им. Октября по адресному ориентиру: г. Ростов-на-Дону, ул. Дачная, 4</w:t>
      </w:r>
    </w:p>
    <w:p w14:paraId="5533F4E0" w14:textId="77777777" w:rsidR="00C81119" w:rsidRDefault="00C81119" w:rsidP="005A092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E9FBE29" w14:textId="4C3DCAE0" w:rsidR="00C81119" w:rsidRPr="00203C1F" w:rsidRDefault="000E07B8" w:rsidP="005A092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 Информация об итогах реализации инициативного проекта: </w:t>
      </w:r>
      <w:r w:rsidR="005A0925" w:rsidRPr="00203C1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п</w:t>
      </w:r>
      <w:r w:rsidR="002E7D69" w:rsidRPr="00203C1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оставлена </w:t>
      </w:r>
      <w:r w:rsidR="005A0925" w:rsidRPr="00203C1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br/>
      </w:r>
      <w:r w:rsidR="002E7D69" w:rsidRPr="00203C1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и</w:t>
      </w:r>
      <w:r w:rsidRPr="00203C1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установлен</w:t>
      </w:r>
      <w:r w:rsidR="002E7D69" w:rsidRPr="00203C1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а детская игровая площадка на территории парка</w:t>
      </w:r>
      <w:r w:rsidRPr="00203C1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и используется в </w:t>
      </w:r>
      <w:r w:rsidR="002E7D69" w:rsidRPr="00203C1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повседневной </w:t>
      </w:r>
      <w:r w:rsidRPr="00203C1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работе</w:t>
      </w:r>
    </w:p>
    <w:p w14:paraId="614F1584" w14:textId="77777777" w:rsidR="00C81119" w:rsidRDefault="00C81119" w:rsidP="005A092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1F95500" w14:textId="77777777" w:rsidR="00C81119" w:rsidRDefault="000E07B8" w:rsidP="005A092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 Даты начала и окончания реализации инициативного проекта: </w:t>
      </w:r>
    </w:p>
    <w:p w14:paraId="453EB7FE" w14:textId="25781B0B" w:rsidR="00C81119" w:rsidRPr="00203C1F" w:rsidRDefault="000E07B8" w:rsidP="005A092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 w:rsidRPr="00203C1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дата начала: 2</w:t>
      </w:r>
      <w:r w:rsidR="001F127F" w:rsidRPr="00203C1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8</w:t>
      </w:r>
      <w:r w:rsidRPr="00203C1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.0</w:t>
      </w:r>
      <w:r w:rsidR="001F127F" w:rsidRPr="00203C1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5</w:t>
      </w:r>
      <w:r w:rsidRPr="00203C1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.2024г.</w:t>
      </w:r>
    </w:p>
    <w:p w14:paraId="122560B2" w14:textId="6B5A1598" w:rsidR="00C81119" w:rsidRPr="00203C1F" w:rsidRDefault="000E07B8" w:rsidP="005A092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 w:rsidRPr="00203C1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дата окончания: </w:t>
      </w:r>
      <w:r w:rsidR="001F127F" w:rsidRPr="00203C1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17</w:t>
      </w:r>
      <w:r w:rsidRPr="00203C1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.</w:t>
      </w:r>
      <w:r w:rsidR="001F127F" w:rsidRPr="00203C1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10</w:t>
      </w:r>
      <w:r w:rsidRPr="00203C1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.2024г.</w:t>
      </w:r>
    </w:p>
    <w:p w14:paraId="799CD7B3" w14:textId="77777777" w:rsidR="005A0925" w:rsidRDefault="005A0925" w:rsidP="005A092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7B1D2D5" w14:textId="090D7CBC" w:rsidR="005A0925" w:rsidRDefault="005A0925" w:rsidP="005A092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A09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4.1. Информация о причинах нарушения сроков реализации инициативного проекта, в случае если такой срок нарушен: </w:t>
      </w:r>
      <w:r w:rsidR="00203C1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устране</w:t>
      </w:r>
      <w:r w:rsidR="00F61A4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ние </w:t>
      </w:r>
      <w:r w:rsidR="00F61A4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подрядчиком </w:t>
      </w:r>
      <w:r w:rsidR="00F61A4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замечаний по проекту в соответствии</w:t>
      </w:r>
      <w:bookmarkStart w:id="2" w:name="_GoBack"/>
      <w:bookmarkEnd w:id="2"/>
      <w:r w:rsidR="00F61A4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с условиями контракта</w:t>
      </w:r>
      <w:r w:rsidRPr="005A092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110BF68D" w14:textId="77777777" w:rsidR="005A0925" w:rsidRPr="005A0925" w:rsidRDefault="005A0925" w:rsidP="005A092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808B23C" w14:textId="5BF225EB" w:rsidR="005A0925" w:rsidRDefault="005A0925" w:rsidP="005A092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A09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4.2. Планируемый срок реализации инициативного проекта в случае нарушения установленного срока – </w:t>
      </w:r>
      <w:r w:rsidRPr="00203C1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реализован</w:t>
      </w:r>
      <w:r w:rsidRPr="005A092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5F98E39A" w14:textId="64F92900" w:rsidR="00C81119" w:rsidRPr="006616AD" w:rsidRDefault="00C8111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a"/>
        <w:tblW w:w="93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80"/>
        <w:gridCol w:w="3143"/>
        <w:gridCol w:w="2409"/>
        <w:gridCol w:w="3119"/>
      </w:tblGrid>
      <w:tr w:rsidR="00C81119" w14:paraId="0856C773" w14:textId="77777777">
        <w:tc>
          <w:tcPr>
            <w:tcW w:w="680" w:type="dxa"/>
          </w:tcPr>
          <w:p w14:paraId="07607160" w14:textId="77777777" w:rsidR="00C81119" w:rsidRDefault="000E07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</w:t>
            </w:r>
          </w:p>
          <w:p w14:paraId="19EA2EF8" w14:textId="77777777" w:rsidR="00C81119" w:rsidRDefault="000E07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п/п</w:t>
            </w:r>
          </w:p>
        </w:tc>
        <w:tc>
          <w:tcPr>
            <w:tcW w:w="3143" w:type="dxa"/>
          </w:tcPr>
          <w:p w14:paraId="48189152" w14:textId="77777777" w:rsidR="00C81119" w:rsidRDefault="000E07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Наименование выполненной работы, оказанной услуги, закупленного товара в рамках реализации инициативного проекта</w:t>
            </w:r>
          </w:p>
        </w:tc>
        <w:tc>
          <w:tcPr>
            <w:tcW w:w="2409" w:type="dxa"/>
          </w:tcPr>
          <w:p w14:paraId="718BDD97" w14:textId="77777777" w:rsidR="00C81119" w:rsidRDefault="000E07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Стоимость выполненной работы, оказанной услуги, закупленного товара в рамках реализации проекта &lt;1&gt;</w:t>
            </w:r>
          </w:p>
        </w:tc>
        <w:tc>
          <w:tcPr>
            <w:tcW w:w="3119" w:type="dxa"/>
          </w:tcPr>
          <w:p w14:paraId="1DC0CBCA" w14:textId="77777777" w:rsidR="00C81119" w:rsidRDefault="000E07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Ф.И.О. физического лица и (или) индивидуального предпринимателя, наименование юридического лица, выполнившего работу &lt;2&gt;</w:t>
            </w:r>
          </w:p>
        </w:tc>
      </w:tr>
      <w:tr w:rsidR="00C81119" w14:paraId="6B481837" w14:textId="77777777">
        <w:trPr>
          <w:trHeight w:val="120"/>
        </w:trPr>
        <w:tc>
          <w:tcPr>
            <w:tcW w:w="680" w:type="dxa"/>
          </w:tcPr>
          <w:p w14:paraId="042E29B3" w14:textId="77777777" w:rsidR="00C81119" w:rsidRDefault="000E07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143" w:type="dxa"/>
          </w:tcPr>
          <w:p w14:paraId="7A025DDD" w14:textId="77777777" w:rsidR="00C81119" w:rsidRDefault="000E07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2409" w:type="dxa"/>
          </w:tcPr>
          <w:p w14:paraId="47D7DD13" w14:textId="77777777" w:rsidR="00C81119" w:rsidRDefault="000E07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119" w:type="dxa"/>
          </w:tcPr>
          <w:p w14:paraId="3F48EA0F" w14:textId="77777777" w:rsidR="00C81119" w:rsidRDefault="000E07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C81119" w14:paraId="44585068" w14:textId="77777777">
        <w:tc>
          <w:tcPr>
            <w:tcW w:w="680" w:type="dxa"/>
          </w:tcPr>
          <w:p w14:paraId="47D5DCDB" w14:textId="77777777" w:rsidR="00C81119" w:rsidRDefault="000E07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3143" w:type="dxa"/>
          </w:tcPr>
          <w:p w14:paraId="248E03F8" w14:textId="79127C13" w:rsidR="001F127F" w:rsidRPr="003029E6" w:rsidRDefault="000E07B8" w:rsidP="006616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029E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1F127F" w:rsidRPr="003029E6">
              <w:rPr>
                <w:rFonts w:ascii="Times New Roman" w:eastAsia="Times New Roman" w:hAnsi="Times New Roman" w:cs="Times New Roman"/>
                <w:color w:val="000000"/>
              </w:rPr>
              <w:t xml:space="preserve">Детская игровая площадка состоит из: Детский игровой комплекс, Качели двойные, Качалка-балансир, Скамейка, Покрытие; </w:t>
            </w:r>
          </w:p>
          <w:p w14:paraId="773B1589" w14:textId="77777777" w:rsidR="001F127F" w:rsidRPr="003029E6" w:rsidRDefault="001F127F" w:rsidP="006616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029E6">
              <w:rPr>
                <w:rFonts w:ascii="Times New Roman" w:eastAsia="Times New Roman" w:hAnsi="Times New Roman" w:cs="Times New Roman"/>
                <w:color w:val="000000"/>
              </w:rPr>
              <w:t>Детский игровой комплекс</w:t>
            </w:r>
            <w:proofErr w:type="gramStart"/>
            <w:r w:rsidRPr="003029E6">
              <w:rPr>
                <w:rFonts w:ascii="Times New Roman" w:eastAsia="Times New Roman" w:hAnsi="Times New Roman" w:cs="Times New Roman"/>
                <w:color w:val="000000"/>
              </w:rPr>
              <w:t xml:space="preserve"> :</w:t>
            </w:r>
            <w:proofErr w:type="gramEnd"/>
            <w:r w:rsidRPr="003029E6">
              <w:rPr>
                <w:rFonts w:ascii="Times New Roman" w:eastAsia="Times New Roman" w:hAnsi="Times New Roman" w:cs="Times New Roman"/>
                <w:color w:val="000000"/>
              </w:rPr>
              <w:t xml:space="preserve"> Клееный брус сосны  100 мм, влажность  10 %. Грунтование и эмаль </w:t>
            </w:r>
            <w:proofErr w:type="spellStart"/>
            <w:r w:rsidRPr="003029E6">
              <w:rPr>
                <w:rFonts w:ascii="Times New Roman" w:eastAsia="Times New Roman" w:hAnsi="Times New Roman" w:cs="Times New Roman"/>
                <w:color w:val="000000"/>
              </w:rPr>
              <w:t>Galamix</w:t>
            </w:r>
            <w:proofErr w:type="spellEnd"/>
            <w:r w:rsidRPr="003029E6">
              <w:rPr>
                <w:rFonts w:ascii="Times New Roman" w:eastAsia="Times New Roman" w:hAnsi="Times New Roman" w:cs="Times New Roman"/>
                <w:color w:val="000000"/>
              </w:rPr>
              <w:t xml:space="preserve"> , Доска сосны, камерной сушки, влажность 12 %.  Фаска 5мм. Грунтование и эмаль </w:t>
            </w:r>
            <w:proofErr w:type="spellStart"/>
            <w:r w:rsidRPr="003029E6">
              <w:rPr>
                <w:rFonts w:ascii="Times New Roman" w:eastAsia="Times New Roman" w:hAnsi="Times New Roman" w:cs="Times New Roman"/>
                <w:color w:val="000000"/>
              </w:rPr>
              <w:t>Galamix</w:t>
            </w:r>
            <w:proofErr w:type="spellEnd"/>
            <w:r w:rsidRPr="003029E6">
              <w:rPr>
                <w:rFonts w:ascii="Times New Roman" w:eastAsia="Times New Roman" w:hAnsi="Times New Roman" w:cs="Times New Roman"/>
                <w:color w:val="000000"/>
              </w:rPr>
              <w:t xml:space="preserve">  2 слоя. Влагостойкая фанера ФСФ лиственных пород. Влажность 10%.Грунтование и эмаль </w:t>
            </w:r>
            <w:proofErr w:type="spellStart"/>
            <w:r w:rsidRPr="003029E6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Galamix</w:t>
            </w:r>
            <w:proofErr w:type="spellEnd"/>
            <w:r w:rsidRPr="003029E6">
              <w:rPr>
                <w:rFonts w:ascii="Times New Roman" w:eastAsia="Times New Roman" w:hAnsi="Times New Roman" w:cs="Times New Roman"/>
                <w:color w:val="000000"/>
              </w:rPr>
              <w:t xml:space="preserve"> , 2 слоя. Торцы обработаны </w:t>
            </w:r>
            <w:proofErr w:type="spellStart"/>
            <w:r w:rsidRPr="003029E6">
              <w:rPr>
                <w:rFonts w:ascii="Times New Roman" w:eastAsia="Times New Roman" w:hAnsi="Times New Roman" w:cs="Times New Roman"/>
                <w:color w:val="000000"/>
              </w:rPr>
              <w:t>Teknol</w:t>
            </w:r>
            <w:proofErr w:type="spellEnd"/>
            <w:r w:rsidRPr="003029E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029E6">
              <w:rPr>
                <w:rFonts w:ascii="Times New Roman" w:eastAsia="Times New Roman" w:hAnsi="Times New Roman" w:cs="Times New Roman"/>
                <w:color w:val="000000"/>
              </w:rPr>
              <w:t>GRM</w:t>
            </w:r>
            <w:proofErr w:type="spellEnd"/>
            <w:r w:rsidRPr="003029E6"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proofErr w:type="spellStart"/>
            <w:r w:rsidRPr="003029E6">
              <w:rPr>
                <w:rFonts w:ascii="Times New Roman" w:eastAsia="Times New Roman" w:hAnsi="Times New Roman" w:cs="Times New Roman"/>
                <w:color w:val="000000"/>
              </w:rPr>
              <w:t>Teknos</w:t>
            </w:r>
            <w:proofErr w:type="spellEnd"/>
            <w:r w:rsidRPr="003029E6">
              <w:rPr>
                <w:rFonts w:ascii="Times New Roman" w:eastAsia="Times New Roman" w:hAnsi="Times New Roman" w:cs="Times New Roman"/>
                <w:color w:val="000000"/>
              </w:rPr>
              <w:t xml:space="preserve">) Влагостойкая ламинированная фанера лиственных пород с противоскользящим покрытием типа “сетка”. Влажность 10%. Торцы обработаны </w:t>
            </w:r>
            <w:proofErr w:type="spellStart"/>
            <w:r w:rsidRPr="003029E6">
              <w:rPr>
                <w:rFonts w:ascii="Times New Roman" w:eastAsia="Times New Roman" w:hAnsi="Times New Roman" w:cs="Times New Roman"/>
                <w:color w:val="000000"/>
              </w:rPr>
              <w:t>Teknol</w:t>
            </w:r>
            <w:proofErr w:type="spellEnd"/>
            <w:r w:rsidRPr="003029E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029E6">
              <w:rPr>
                <w:rFonts w:ascii="Times New Roman" w:eastAsia="Times New Roman" w:hAnsi="Times New Roman" w:cs="Times New Roman"/>
                <w:color w:val="000000"/>
              </w:rPr>
              <w:t>GRM</w:t>
            </w:r>
            <w:proofErr w:type="spellEnd"/>
            <w:r w:rsidRPr="003029E6"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proofErr w:type="spellStart"/>
            <w:r w:rsidRPr="003029E6">
              <w:rPr>
                <w:rFonts w:ascii="Times New Roman" w:eastAsia="Times New Roman" w:hAnsi="Times New Roman" w:cs="Times New Roman"/>
                <w:color w:val="000000"/>
              </w:rPr>
              <w:t>Teknos</w:t>
            </w:r>
            <w:proofErr w:type="spellEnd"/>
            <w:r w:rsidRPr="003029E6">
              <w:rPr>
                <w:rFonts w:ascii="Times New Roman" w:eastAsia="Times New Roman" w:hAnsi="Times New Roman" w:cs="Times New Roman"/>
                <w:color w:val="000000"/>
              </w:rPr>
              <w:t>);</w:t>
            </w:r>
          </w:p>
          <w:p w14:paraId="30B61DCF" w14:textId="77777777" w:rsidR="001F127F" w:rsidRPr="003029E6" w:rsidRDefault="001F127F" w:rsidP="001F12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029E6">
              <w:rPr>
                <w:rFonts w:ascii="Times New Roman" w:eastAsia="Times New Roman" w:hAnsi="Times New Roman" w:cs="Times New Roman"/>
                <w:color w:val="000000"/>
              </w:rPr>
              <w:t xml:space="preserve"> Детский игровой комплекс (Габариты), см: 665 × 650 × 340; </w:t>
            </w:r>
          </w:p>
          <w:p w14:paraId="55A25D8C" w14:textId="77777777" w:rsidR="001F127F" w:rsidRPr="003029E6" w:rsidRDefault="001F127F" w:rsidP="001F12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029E6">
              <w:rPr>
                <w:rFonts w:ascii="Times New Roman" w:eastAsia="Times New Roman" w:hAnsi="Times New Roman" w:cs="Times New Roman"/>
                <w:color w:val="000000"/>
              </w:rPr>
              <w:t xml:space="preserve">Детский игровой комплекс (Описание): Две площадки комплекса соединены решетчатым барабаном.  В комплекс включены: сетки для лазания; скалодром; винтовая и веревочная лесенки, шведская стенка; </w:t>
            </w:r>
            <w:proofErr w:type="spellStart"/>
            <w:r w:rsidRPr="003029E6">
              <w:rPr>
                <w:rFonts w:ascii="Times New Roman" w:eastAsia="Times New Roman" w:hAnsi="Times New Roman" w:cs="Times New Roman"/>
                <w:color w:val="000000"/>
              </w:rPr>
              <w:t>рукоход</w:t>
            </w:r>
            <w:proofErr w:type="spellEnd"/>
            <w:r w:rsidRPr="003029E6">
              <w:rPr>
                <w:rFonts w:ascii="Times New Roman" w:eastAsia="Times New Roman" w:hAnsi="Times New Roman" w:cs="Times New Roman"/>
                <w:color w:val="000000"/>
              </w:rPr>
              <w:t xml:space="preserve">; гимнастические перекладины; песочница с лавочкой; качели с эластичным подвесом; </w:t>
            </w:r>
          </w:p>
          <w:p w14:paraId="50EBAB69" w14:textId="77777777" w:rsidR="001F127F" w:rsidRPr="003029E6" w:rsidRDefault="001F127F" w:rsidP="001F12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029E6">
              <w:rPr>
                <w:rFonts w:ascii="Times New Roman" w:eastAsia="Times New Roman" w:hAnsi="Times New Roman" w:cs="Times New Roman"/>
                <w:color w:val="000000"/>
              </w:rPr>
              <w:t xml:space="preserve">Детский игровой комплекс  (Армированный канат): </w:t>
            </w:r>
            <w:proofErr w:type="gramStart"/>
            <w:r w:rsidRPr="003029E6">
              <w:rPr>
                <w:rFonts w:ascii="Times New Roman" w:eastAsia="Times New Roman" w:hAnsi="Times New Roman" w:cs="Times New Roman"/>
                <w:color w:val="000000"/>
              </w:rPr>
              <w:t xml:space="preserve">Армированный </w:t>
            </w:r>
            <w:proofErr w:type="spellStart"/>
            <w:r w:rsidRPr="003029E6">
              <w:rPr>
                <w:rFonts w:ascii="Times New Roman" w:eastAsia="Times New Roman" w:hAnsi="Times New Roman" w:cs="Times New Roman"/>
                <w:color w:val="000000"/>
              </w:rPr>
              <w:t>полипропиленновый</w:t>
            </w:r>
            <w:proofErr w:type="spellEnd"/>
            <w:r w:rsidRPr="003029E6">
              <w:rPr>
                <w:rFonts w:ascii="Times New Roman" w:eastAsia="Times New Roman" w:hAnsi="Times New Roman" w:cs="Times New Roman"/>
                <w:color w:val="000000"/>
              </w:rPr>
              <w:t xml:space="preserve"> канат диаметром  16мм, состоящий из шести прядей, закреплен крестообразным и Т-образным пластиковыми соединителями.</w:t>
            </w:r>
            <w:proofErr w:type="gramEnd"/>
            <w:r w:rsidRPr="003029E6">
              <w:rPr>
                <w:rFonts w:ascii="Times New Roman" w:eastAsia="Times New Roman" w:hAnsi="Times New Roman" w:cs="Times New Roman"/>
                <w:color w:val="000000"/>
              </w:rPr>
              <w:t xml:space="preserve"> Каменные зацепы.; </w:t>
            </w:r>
          </w:p>
          <w:p w14:paraId="7C1BB607" w14:textId="77777777" w:rsidR="001F127F" w:rsidRPr="003029E6" w:rsidRDefault="001F127F" w:rsidP="001F12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029E6">
              <w:rPr>
                <w:rFonts w:ascii="Times New Roman" w:eastAsia="Times New Roman" w:hAnsi="Times New Roman" w:cs="Times New Roman"/>
                <w:color w:val="000000"/>
              </w:rPr>
              <w:t>Детский игровой комплекс  (Скат горки)</w:t>
            </w:r>
            <w:proofErr w:type="gramStart"/>
            <w:r w:rsidRPr="003029E6">
              <w:rPr>
                <w:rFonts w:ascii="Times New Roman" w:eastAsia="Times New Roman" w:hAnsi="Times New Roman" w:cs="Times New Roman"/>
                <w:color w:val="000000"/>
              </w:rPr>
              <w:t xml:space="preserve"> :</w:t>
            </w:r>
            <w:proofErr w:type="gramEnd"/>
            <w:r w:rsidRPr="003029E6">
              <w:rPr>
                <w:rFonts w:ascii="Times New Roman" w:eastAsia="Times New Roman" w:hAnsi="Times New Roman" w:cs="Times New Roman"/>
                <w:color w:val="000000"/>
              </w:rPr>
              <w:t xml:space="preserve"> Скат горки изготовлен из нержавеющей стали марки AISI 304 толщиной 1,5 мм с ограничителями из фанеры ФСФ, высота 1600мм.; </w:t>
            </w:r>
          </w:p>
          <w:p w14:paraId="4E233768" w14:textId="019F2390" w:rsidR="001F127F" w:rsidRPr="003029E6" w:rsidRDefault="001F127F" w:rsidP="001F12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029E6">
              <w:rPr>
                <w:rFonts w:ascii="Times New Roman" w:eastAsia="Times New Roman" w:hAnsi="Times New Roman" w:cs="Times New Roman"/>
                <w:color w:val="000000"/>
              </w:rPr>
              <w:t xml:space="preserve">Качели двойные: Клееный брус сосны 100мм, влажность  10 %. Грунтование и эмаль </w:t>
            </w:r>
            <w:proofErr w:type="spellStart"/>
            <w:r w:rsidRPr="003029E6">
              <w:rPr>
                <w:rFonts w:ascii="Times New Roman" w:eastAsia="Times New Roman" w:hAnsi="Times New Roman" w:cs="Times New Roman"/>
                <w:color w:val="000000"/>
              </w:rPr>
              <w:t>Galamix</w:t>
            </w:r>
            <w:proofErr w:type="spellEnd"/>
            <w:r w:rsidRPr="003029E6">
              <w:rPr>
                <w:rFonts w:ascii="Times New Roman" w:eastAsia="Times New Roman" w:hAnsi="Times New Roman" w:cs="Times New Roman"/>
                <w:color w:val="000000"/>
              </w:rPr>
              <w:t xml:space="preserve">. Влагостойкая ламинированная фанера лиственных пород с противоскользящим покрытием типа “сетка”.  Влажность  10%. Торцы обработаны </w:t>
            </w:r>
            <w:proofErr w:type="spellStart"/>
            <w:r w:rsidRPr="003029E6">
              <w:rPr>
                <w:rFonts w:ascii="Times New Roman" w:eastAsia="Times New Roman" w:hAnsi="Times New Roman" w:cs="Times New Roman"/>
                <w:color w:val="000000"/>
              </w:rPr>
              <w:t>Teknol</w:t>
            </w:r>
            <w:proofErr w:type="spellEnd"/>
            <w:r w:rsidRPr="003029E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029E6">
              <w:rPr>
                <w:rFonts w:ascii="Times New Roman" w:eastAsia="Times New Roman" w:hAnsi="Times New Roman" w:cs="Times New Roman"/>
                <w:color w:val="000000"/>
              </w:rPr>
              <w:t>GRM</w:t>
            </w:r>
            <w:proofErr w:type="spellEnd"/>
            <w:r w:rsidRPr="003029E6"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proofErr w:type="spellStart"/>
            <w:r w:rsidRPr="003029E6">
              <w:rPr>
                <w:rFonts w:ascii="Times New Roman" w:eastAsia="Times New Roman" w:hAnsi="Times New Roman" w:cs="Times New Roman"/>
                <w:color w:val="000000"/>
              </w:rPr>
              <w:t>Teknos</w:t>
            </w:r>
            <w:proofErr w:type="spellEnd"/>
            <w:r w:rsidRPr="003029E6">
              <w:rPr>
                <w:rFonts w:ascii="Times New Roman" w:eastAsia="Times New Roman" w:hAnsi="Times New Roman" w:cs="Times New Roman"/>
                <w:color w:val="000000"/>
              </w:rPr>
              <w:t xml:space="preserve">); </w:t>
            </w:r>
          </w:p>
          <w:p w14:paraId="38117D34" w14:textId="77777777" w:rsidR="001F127F" w:rsidRPr="003029E6" w:rsidRDefault="001F127F" w:rsidP="001F12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029E6">
              <w:rPr>
                <w:rFonts w:ascii="Times New Roman" w:eastAsia="Times New Roman" w:hAnsi="Times New Roman" w:cs="Times New Roman"/>
                <w:color w:val="000000"/>
              </w:rPr>
              <w:t xml:space="preserve">Качели двойные (Сидения): пластиковые; </w:t>
            </w:r>
          </w:p>
          <w:p w14:paraId="11FD075D" w14:textId="77777777" w:rsidR="001F127F" w:rsidRPr="003029E6" w:rsidRDefault="001F127F" w:rsidP="001F12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029E6">
              <w:rPr>
                <w:rFonts w:ascii="Times New Roman" w:eastAsia="Times New Roman" w:hAnsi="Times New Roman" w:cs="Times New Roman"/>
                <w:color w:val="000000"/>
              </w:rPr>
              <w:t xml:space="preserve">Качели двойные (Цепь): металлическая с оплёткой; </w:t>
            </w:r>
          </w:p>
          <w:p w14:paraId="33103B99" w14:textId="51240CF3" w:rsidR="001F127F" w:rsidRPr="003029E6" w:rsidRDefault="001F127F" w:rsidP="001F12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029E6">
              <w:rPr>
                <w:rFonts w:ascii="Times New Roman" w:eastAsia="Times New Roman" w:hAnsi="Times New Roman" w:cs="Times New Roman"/>
                <w:color w:val="000000"/>
              </w:rPr>
              <w:t>Качели двойные (Габариты), см: 435*145*260;</w:t>
            </w:r>
          </w:p>
          <w:p w14:paraId="10CB3AFF" w14:textId="4318A184" w:rsidR="001F127F" w:rsidRPr="003029E6" w:rsidRDefault="001F127F" w:rsidP="001F12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029E6">
              <w:rPr>
                <w:rFonts w:ascii="Times New Roman" w:eastAsia="Times New Roman" w:hAnsi="Times New Roman" w:cs="Times New Roman"/>
                <w:color w:val="000000"/>
              </w:rPr>
              <w:t xml:space="preserve"> Качалка-балансир: </w:t>
            </w:r>
            <w:proofErr w:type="spellStart"/>
            <w:r w:rsidRPr="003029E6">
              <w:rPr>
                <w:rFonts w:ascii="Times New Roman" w:eastAsia="Times New Roman" w:hAnsi="Times New Roman" w:cs="Times New Roman"/>
                <w:color w:val="000000"/>
              </w:rPr>
              <w:t>Оцилидрованный</w:t>
            </w:r>
            <w:proofErr w:type="spellEnd"/>
            <w:r w:rsidRPr="003029E6">
              <w:rPr>
                <w:rFonts w:ascii="Times New Roman" w:eastAsia="Times New Roman" w:hAnsi="Times New Roman" w:cs="Times New Roman"/>
                <w:color w:val="000000"/>
              </w:rPr>
              <w:t xml:space="preserve"> клееный брус хвойных пород диаметром </w:t>
            </w:r>
            <w:r w:rsidRPr="003029E6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120мм, влажность</w:t>
            </w:r>
            <w:r w:rsidR="006616AD" w:rsidRPr="003029E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029E6">
              <w:rPr>
                <w:rFonts w:ascii="Times New Roman" w:eastAsia="Times New Roman" w:hAnsi="Times New Roman" w:cs="Times New Roman"/>
                <w:color w:val="000000"/>
              </w:rPr>
              <w:t xml:space="preserve">10%.  Антисептик и покраска </w:t>
            </w:r>
            <w:proofErr w:type="spellStart"/>
            <w:r w:rsidRPr="003029E6">
              <w:rPr>
                <w:rFonts w:ascii="Times New Roman" w:eastAsia="Times New Roman" w:hAnsi="Times New Roman" w:cs="Times New Roman"/>
                <w:color w:val="000000"/>
              </w:rPr>
              <w:t>Pinotex</w:t>
            </w:r>
            <w:proofErr w:type="spellEnd"/>
            <w:r w:rsidRPr="003029E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029E6">
              <w:rPr>
                <w:rFonts w:ascii="Times New Roman" w:eastAsia="Times New Roman" w:hAnsi="Times New Roman" w:cs="Times New Roman"/>
                <w:color w:val="000000"/>
              </w:rPr>
              <w:t>Classic</w:t>
            </w:r>
            <w:proofErr w:type="spellEnd"/>
            <w:r w:rsidRPr="003029E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029E6">
              <w:rPr>
                <w:rFonts w:ascii="Times New Roman" w:eastAsia="Times New Roman" w:hAnsi="Times New Roman" w:cs="Times New Roman"/>
                <w:color w:val="000000"/>
              </w:rPr>
              <w:t>Plus</w:t>
            </w:r>
            <w:proofErr w:type="spellEnd"/>
            <w:r w:rsidRPr="003029E6">
              <w:rPr>
                <w:rFonts w:ascii="Times New Roman" w:eastAsia="Times New Roman" w:hAnsi="Times New Roman" w:cs="Times New Roman"/>
                <w:color w:val="000000"/>
              </w:rPr>
              <w:t xml:space="preserve">, 2 слоя. Влагостойкая ламинированная фанера лиственных пород с противоскользящим покрытием типа “сетка”.  Влажность  10%. Торцы обработаны </w:t>
            </w:r>
            <w:proofErr w:type="spellStart"/>
            <w:r w:rsidRPr="003029E6">
              <w:rPr>
                <w:rFonts w:ascii="Times New Roman" w:eastAsia="Times New Roman" w:hAnsi="Times New Roman" w:cs="Times New Roman"/>
                <w:color w:val="000000"/>
              </w:rPr>
              <w:t>Teknol</w:t>
            </w:r>
            <w:proofErr w:type="spellEnd"/>
            <w:r w:rsidRPr="003029E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029E6">
              <w:rPr>
                <w:rFonts w:ascii="Times New Roman" w:eastAsia="Times New Roman" w:hAnsi="Times New Roman" w:cs="Times New Roman"/>
                <w:color w:val="000000"/>
              </w:rPr>
              <w:t>GRM</w:t>
            </w:r>
            <w:proofErr w:type="spellEnd"/>
            <w:r w:rsidRPr="003029E6"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proofErr w:type="spellStart"/>
            <w:r w:rsidRPr="003029E6">
              <w:rPr>
                <w:rFonts w:ascii="Times New Roman" w:eastAsia="Times New Roman" w:hAnsi="Times New Roman" w:cs="Times New Roman"/>
                <w:color w:val="000000"/>
              </w:rPr>
              <w:t>Teknos</w:t>
            </w:r>
            <w:proofErr w:type="spellEnd"/>
            <w:r w:rsidRPr="003029E6">
              <w:rPr>
                <w:rFonts w:ascii="Times New Roman" w:eastAsia="Times New Roman" w:hAnsi="Times New Roman" w:cs="Times New Roman"/>
                <w:color w:val="000000"/>
              </w:rPr>
              <w:t xml:space="preserve">); Скамейка: Клееный брус сосны 50мм, влажность 10%. Грунтование и эмаль </w:t>
            </w:r>
            <w:proofErr w:type="spellStart"/>
            <w:r w:rsidRPr="003029E6">
              <w:rPr>
                <w:rFonts w:ascii="Times New Roman" w:eastAsia="Times New Roman" w:hAnsi="Times New Roman" w:cs="Times New Roman"/>
                <w:color w:val="000000"/>
              </w:rPr>
              <w:t>Galamix</w:t>
            </w:r>
            <w:proofErr w:type="spellEnd"/>
            <w:r w:rsidRPr="003029E6">
              <w:rPr>
                <w:rFonts w:ascii="Times New Roman" w:eastAsia="Times New Roman" w:hAnsi="Times New Roman" w:cs="Times New Roman"/>
                <w:color w:val="000000"/>
              </w:rPr>
              <w:t xml:space="preserve">, 2 слоя. Доска сосны, камерной сушки, влажность  12%. Фаска 5мм. Грунтование и эмаль </w:t>
            </w:r>
            <w:proofErr w:type="spellStart"/>
            <w:r w:rsidRPr="003029E6">
              <w:rPr>
                <w:rFonts w:ascii="Times New Roman" w:eastAsia="Times New Roman" w:hAnsi="Times New Roman" w:cs="Times New Roman"/>
                <w:color w:val="000000"/>
              </w:rPr>
              <w:t>Galamix</w:t>
            </w:r>
            <w:proofErr w:type="spellEnd"/>
            <w:r w:rsidRPr="003029E6">
              <w:rPr>
                <w:rFonts w:ascii="Times New Roman" w:eastAsia="Times New Roman" w:hAnsi="Times New Roman" w:cs="Times New Roman"/>
                <w:color w:val="000000"/>
              </w:rPr>
              <w:t xml:space="preserve">, 2 слоя; Скамейка (Габариты), см: 200*55*81; </w:t>
            </w:r>
          </w:p>
          <w:p w14:paraId="5FA2F704" w14:textId="77777777" w:rsidR="001F127F" w:rsidRPr="003029E6" w:rsidRDefault="001F127F" w:rsidP="001F12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029E6">
              <w:rPr>
                <w:rFonts w:ascii="Times New Roman" w:eastAsia="Times New Roman" w:hAnsi="Times New Roman" w:cs="Times New Roman"/>
                <w:color w:val="000000"/>
              </w:rPr>
              <w:t xml:space="preserve">Скамейка (Количество): 2,00 Штука; </w:t>
            </w:r>
          </w:p>
          <w:p w14:paraId="09EB3F01" w14:textId="4BDCAF5F" w:rsidR="001F127F" w:rsidRPr="003029E6" w:rsidRDefault="001F127F" w:rsidP="001F12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029E6">
              <w:rPr>
                <w:rFonts w:ascii="Times New Roman" w:eastAsia="Times New Roman" w:hAnsi="Times New Roman" w:cs="Times New Roman"/>
                <w:color w:val="000000"/>
              </w:rPr>
              <w:t xml:space="preserve">Покрытие АБП: 10см. песок, 10см. щебень 5 см. асфальт, 1 </w:t>
            </w:r>
            <w:proofErr w:type="spellStart"/>
            <w:r w:rsidRPr="003029E6">
              <w:rPr>
                <w:rFonts w:ascii="Times New Roman" w:eastAsia="Times New Roman" w:hAnsi="Times New Roman" w:cs="Times New Roman"/>
                <w:color w:val="000000"/>
              </w:rPr>
              <w:t>мп</w:t>
            </w:r>
            <w:proofErr w:type="spellEnd"/>
            <w:r w:rsidRPr="003029E6">
              <w:rPr>
                <w:rFonts w:ascii="Times New Roman" w:eastAsia="Times New Roman" w:hAnsi="Times New Roman" w:cs="Times New Roman"/>
                <w:color w:val="000000"/>
              </w:rPr>
              <w:t xml:space="preserve">. бортовой камень; </w:t>
            </w:r>
          </w:p>
          <w:p w14:paraId="20DCC815" w14:textId="6C40B650" w:rsidR="001F127F" w:rsidRPr="003029E6" w:rsidRDefault="001F127F" w:rsidP="001F12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029E6">
              <w:rPr>
                <w:rFonts w:ascii="Times New Roman" w:eastAsia="Times New Roman" w:hAnsi="Times New Roman" w:cs="Times New Roman"/>
                <w:color w:val="000000"/>
              </w:rPr>
              <w:t>Покрытие для спортивных площадок: Каучуковая крошка с пигментом, толщина 10 мм</w:t>
            </w:r>
            <w:proofErr w:type="gramStart"/>
            <w:r w:rsidRPr="003029E6">
              <w:rPr>
                <w:rFonts w:ascii="Times New Roman" w:eastAsia="Times New Roman" w:hAnsi="Times New Roman" w:cs="Times New Roman"/>
                <w:color w:val="000000"/>
              </w:rPr>
              <w:t xml:space="preserve"> ,</w:t>
            </w:r>
            <w:proofErr w:type="gramEnd"/>
            <w:r w:rsidRPr="003029E6">
              <w:rPr>
                <w:rFonts w:ascii="Times New Roman" w:eastAsia="Times New Roman" w:hAnsi="Times New Roman" w:cs="Times New Roman"/>
                <w:color w:val="000000"/>
              </w:rPr>
              <w:t xml:space="preserve"> и 10 мм чернового слоя;</w:t>
            </w:r>
          </w:p>
          <w:p w14:paraId="50F48261" w14:textId="099EFCFF" w:rsidR="001F127F" w:rsidRPr="003029E6" w:rsidRDefault="001F127F" w:rsidP="001F12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029E6">
              <w:rPr>
                <w:rFonts w:ascii="Times New Roman" w:eastAsia="Times New Roman" w:hAnsi="Times New Roman" w:cs="Times New Roman"/>
                <w:color w:val="000000"/>
              </w:rPr>
              <w:t xml:space="preserve"> Цвет покрытия: зеленый; </w:t>
            </w:r>
          </w:p>
          <w:p w14:paraId="4F3A9848" w14:textId="77777777" w:rsidR="001F127F" w:rsidRPr="003029E6" w:rsidRDefault="001F127F" w:rsidP="001F12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029E6">
              <w:rPr>
                <w:rFonts w:ascii="Times New Roman" w:eastAsia="Times New Roman" w:hAnsi="Times New Roman" w:cs="Times New Roman"/>
                <w:color w:val="000000"/>
              </w:rPr>
              <w:t xml:space="preserve">Площадка (покрытие): 120,00 Квадратный метр; </w:t>
            </w:r>
          </w:p>
          <w:p w14:paraId="15F0E238" w14:textId="77777777" w:rsidR="001F127F" w:rsidRPr="003029E6" w:rsidRDefault="001F127F" w:rsidP="001F12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029E6">
              <w:rPr>
                <w:rFonts w:ascii="Times New Roman" w:eastAsia="Times New Roman" w:hAnsi="Times New Roman" w:cs="Times New Roman"/>
                <w:color w:val="000000"/>
              </w:rPr>
              <w:t xml:space="preserve">Покрытие для спортивных площадок (нижний слой -  основание): Асфальт, песчано-гравийный отсев; </w:t>
            </w:r>
          </w:p>
          <w:p w14:paraId="55232C93" w14:textId="77777777" w:rsidR="001F127F" w:rsidRPr="003029E6" w:rsidRDefault="001F127F" w:rsidP="001F12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029E6">
              <w:rPr>
                <w:rFonts w:ascii="Times New Roman" w:eastAsia="Times New Roman" w:hAnsi="Times New Roman" w:cs="Times New Roman"/>
                <w:color w:val="000000"/>
              </w:rPr>
              <w:t xml:space="preserve">Покрытие для спортивных площадок (базовый слой -  подложка): </w:t>
            </w:r>
            <w:proofErr w:type="gramStart"/>
            <w:r w:rsidRPr="003029E6">
              <w:rPr>
                <w:rFonts w:ascii="Times New Roman" w:eastAsia="Times New Roman" w:hAnsi="Times New Roman" w:cs="Times New Roman"/>
                <w:color w:val="000000"/>
              </w:rPr>
              <w:t>Состав-резиновая</w:t>
            </w:r>
            <w:proofErr w:type="gramEnd"/>
            <w:r w:rsidRPr="003029E6">
              <w:rPr>
                <w:rFonts w:ascii="Times New Roman" w:eastAsia="Times New Roman" w:hAnsi="Times New Roman" w:cs="Times New Roman"/>
                <w:color w:val="000000"/>
              </w:rPr>
              <w:t xml:space="preserve"> крошка, полиуретановый клей; </w:t>
            </w:r>
          </w:p>
          <w:p w14:paraId="4171E004" w14:textId="77777777" w:rsidR="001F127F" w:rsidRPr="003029E6" w:rsidRDefault="001F127F" w:rsidP="001F12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029E6">
              <w:rPr>
                <w:rFonts w:ascii="Times New Roman" w:eastAsia="Times New Roman" w:hAnsi="Times New Roman" w:cs="Times New Roman"/>
                <w:color w:val="000000"/>
              </w:rPr>
              <w:t xml:space="preserve">Покрытие для спортивных площадок (верхний слой -  покрытие): Толщина 10 мм, Состав EPDM , полиуретановый клей; </w:t>
            </w:r>
          </w:p>
          <w:p w14:paraId="48ABC069" w14:textId="77777777" w:rsidR="001F127F" w:rsidRPr="003029E6" w:rsidRDefault="001F127F" w:rsidP="001F12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029E6">
              <w:rPr>
                <w:rFonts w:ascii="Times New Roman" w:eastAsia="Times New Roman" w:hAnsi="Times New Roman" w:cs="Times New Roman"/>
                <w:color w:val="000000"/>
              </w:rPr>
              <w:t>Покрытие для спортивных площадок (слой между нижним и базовым)</w:t>
            </w:r>
            <w:proofErr w:type="gramStart"/>
            <w:r w:rsidRPr="003029E6">
              <w:rPr>
                <w:rFonts w:ascii="Times New Roman" w:eastAsia="Times New Roman" w:hAnsi="Times New Roman" w:cs="Times New Roman"/>
                <w:color w:val="000000"/>
              </w:rPr>
              <w:t xml:space="preserve"> :</w:t>
            </w:r>
            <w:proofErr w:type="gramEnd"/>
            <w:r w:rsidRPr="003029E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029E6">
              <w:rPr>
                <w:rFonts w:ascii="Times New Roman" w:eastAsia="Times New Roman" w:hAnsi="Times New Roman" w:cs="Times New Roman"/>
                <w:color w:val="000000"/>
              </w:rPr>
              <w:t>Геотекстильное</w:t>
            </w:r>
            <w:proofErr w:type="spellEnd"/>
            <w:r w:rsidRPr="003029E6">
              <w:rPr>
                <w:rFonts w:ascii="Times New Roman" w:eastAsia="Times New Roman" w:hAnsi="Times New Roman" w:cs="Times New Roman"/>
                <w:color w:val="000000"/>
              </w:rPr>
              <w:t xml:space="preserve"> полотно</w:t>
            </w:r>
          </w:p>
          <w:p w14:paraId="32AF9B9B" w14:textId="00015683" w:rsidR="00C81119" w:rsidRPr="003029E6" w:rsidRDefault="001F127F" w:rsidP="001F12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029E6">
              <w:rPr>
                <w:rFonts w:ascii="Times New Roman" w:eastAsia="Times New Roman" w:hAnsi="Times New Roman" w:cs="Times New Roman"/>
                <w:color w:val="000000"/>
              </w:rPr>
              <w:tab/>
            </w:r>
            <w:proofErr w:type="spellStart"/>
            <w:r w:rsidRPr="003029E6">
              <w:rPr>
                <w:rFonts w:ascii="Times New Roman" w:eastAsia="Times New Roman" w:hAnsi="Times New Roman" w:cs="Times New Roman"/>
                <w:color w:val="000000"/>
              </w:rPr>
              <w:t>компл</w:t>
            </w:r>
            <w:proofErr w:type="spellEnd"/>
            <w:r w:rsidRPr="003029E6">
              <w:rPr>
                <w:rFonts w:ascii="Times New Roman" w:eastAsia="Times New Roman" w:hAnsi="Times New Roman" w:cs="Times New Roman"/>
                <w:color w:val="000000"/>
              </w:rPr>
              <w:tab/>
              <w:t>1</w:t>
            </w:r>
            <w:r w:rsidRPr="003029E6">
              <w:rPr>
                <w:rFonts w:ascii="Times New Roman" w:eastAsia="Times New Roman" w:hAnsi="Times New Roman" w:cs="Times New Roman"/>
                <w:color w:val="000000"/>
              </w:rPr>
              <w:tab/>
              <w:t>2737052,00</w:t>
            </w:r>
            <w:r w:rsidRPr="003029E6">
              <w:rPr>
                <w:rFonts w:ascii="Times New Roman" w:eastAsia="Times New Roman" w:hAnsi="Times New Roman" w:cs="Times New Roman"/>
                <w:color w:val="000000"/>
              </w:rPr>
              <w:tab/>
              <w:t>2737052,00</w:t>
            </w:r>
          </w:p>
        </w:tc>
        <w:tc>
          <w:tcPr>
            <w:tcW w:w="2409" w:type="dxa"/>
          </w:tcPr>
          <w:p w14:paraId="15F147E0" w14:textId="77777777" w:rsidR="00C81119" w:rsidRDefault="00C811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645F298D" w14:textId="4FCE7F40" w:rsidR="00C81119" w:rsidRDefault="000E07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</w:t>
            </w:r>
            <w:r w:rsidR="001F127F" w:rsidRPr="001F127F">
              <w:rPr>
                <w:rFonts w:ascii="Times New Roman" w:eastAsia="Times New Roman" w:hAnsi="Times New Roman" w:cs="Times New Roman"/>
                <w:color w:val="000000"/>
              </w:rPr>
              <w:t>2737052,00</w:t>
            </w:r>
            <w:r w:rsidR="001F127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3119" w:type="dxa"/>
          </w:tcPr>
          <w:p w14:paraId="31C9E382" w14:textId="77777777" w:rsidR="00C81119" w:rsidRDefault="00C811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1CCA0666" w14:textId="77777777" w:rsidR="001F127F" w:rsidRDefault="001F12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F127F">
              <w:rPr>
                <w:rFonts w:ascii="Times New Roman" w:eastAsia="Times New Roman" w:hAnsi="Times New Roman" w:cs="Times New Roman"/>
                <w:color w:val="000000"/>
              </w:rPr>
              <w:t xml:space="preserve">Индивидуальный предприниматель Прохоренко Григорий Александрович </w:t>
            </w:r>
          </w:p>
          <w:p w14:paraId="2929D189" w14:textId="5A3ACCA7" w:rsidR="00C81119" w:rsidRDefault="001F12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F127F">
              <w:rPr>
                <w:rFonts w:ascii="Times New Roman" w:eastAsia="Times New Roman" w:hAnsi="Times New Roman" w:cs="Times New Roman"/>
                <w:color w:val="000000"/>
              </w:rPr>
              <w:t>(ИП Прохоренко Г.А.)</w:t>
            </w:r>
          </w:p>
        </w:tc>
      </w:tr>
      <w:tr w:rsidR="00C81119" w14:paraId="5075912E" w14:textId="77777777">
        <w:tc>
          <w:tcPr>
            <w:tcW w:w="680" w:type="dxa"/>
          </w:tcPr>
          <w:p w14:paraId="0B11853E" w14:textId="77777777" w:rsidR="00C81119" w:rsidRDefault="000E07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2.</w:t>
            </w:r>
          </w:p>
        </w:tc>
        <w:tc>
          <w:tcPr>
            <w:tcW w:w="3143" w:type="dxa"/>
          </w:tcPr>
          <w:p w14:paraId="3A315EBC" w14:textId="77777777" w:rsidR="00C81119" w:rsidRDefault="00C811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09" w:type="dxa"/>
          </w:tcPr>
          <w:p w14:paraId="130C2984" w14:textId="77777777" w:rsidR="00C81119" w:rsidRDefault="00C811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119" w:type="dxa"/>
          </w:tcPr>
          <w:p w14:paraId="54A170EA" w14:textId="77777777" w:rsidR="00C81119" w:rsidRDefault="00C811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81119" w14:paraId="14E9F51F" w14:textId="77777777">
        <w:tc>
          <w:tcPr>
            <w:tcW w:w="680" w:type="dxa"/>
          </w:tcPr>
          <w:p w14:paraId="494F7930" w14:textId="77777777" w:rsidR="00C81119" w:rsidRDefault="00C811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143" w:type="dxa"/>
          </w:tcPr>
          <w:p w14:paraId="08E8FA5C" w14:textId="77777777" w:rsidR="00C81119" w:rsidRDefault="000E07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Итого</w:t>
            </w:r>
          </w:p>
        </w:tc>
        <w:tc>
          <w:tcPr>
            <w:tcW w:w="2409" w:type="dxa"/>
          </w:tcPr>
          <w:p w14:paraId="6CD95FAE" w14:textId="792CC47B" w:rsidR="00C81119" w:rsidRDefault="000E07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</w:t>
            </w:r>
            <w:r w:rsidR="001F127F" w:rsidRPr="001F127F">
              <w:rPr>
                <w:rFonts w:ascii="Times New Roman" w:eastAsia="Times New Roman" w:hAnsi="Times New Roman" w:cs="Times New Roman"/>
                <w:color w:val="000000"/>
              </w:rPr>
              <w:t>2737052,00</w:t>
            </w:r>
            <w:r w:rsidR="001F127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3119" w:type="dxa"/>
          </w:tcPr>
          <w:p w14:paraId="6A388241" w14:textId="77777777" w:rsidR="00C81119" w:rsidRDefault="00C811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6E6D6340" w14:textId="77777777" w:rsidR="00C81119" w:rsidRDefault="00C8111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</w:rPr>
      </w:pPr>
    </w:p>
    <w:p w14:paraId="12FE30E7" w14:textId="77777777" w:rsidR="005A0925" w:rsidRDefault="005A092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b"/>
        <w:tblW w:w="907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025"/>
        <w:gridCol w:w="1134"/>
        <w:gridCol w:w="1417"/>
        <w:gridCol w:w="1077"/>
        <w:gridCol w:w="1417"/>
      </w:tblGrid>
      <w:tr w:rsidR="00C81119" w14:paraId="56E7C06B" w14:textId="77777777">
        <w:tc>
          <w:tcPr>
            <w:tcW w:w="4025" w:type="dxa"/>
            <w:vMerge w:val="restart"/>
          </w:tcPr>
          <w:p w14:paraId="4CE9BE9F" w14:textId="77777777" w:rsidR="00C81119" w:rsidRDefault="000E07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Сведения о поступлении и расходовании средств на реализацию инициативного проекта</w:t>
            </w:r>
          </w:p>
        </w:tc>
        <w:tc>
          <w:tcPr>
            <w:tcW w:w="2551" w:type="dxa"/>
            <w:gridSpan w:val="2"/>
          </w:tcPr>
          <w:p w14:paraId="3E42C030" w14:textId="77777777" w:rsidR="00C81119" w:rsidRDefault="000E07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Планируемый объем средств</w:t>
            </w:r>
          </w:p>
        </w:tc>
        <w:tc>
          <w:tcPr>
            <w:tcW w:w="2494" w:type="dxa"/>
            <w:gridSpan w:val="2"/>
          </w:tcPr>
          <w:p w14:paraId="21D3D6E4" w14:textId="77777777" w:rsidR="00C81119" w:rsidRDefault="000E07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Фактический объем средств</w:t>
            </w:r>
          </w:p>
        </w:tc>
      </w:tr>
      <w:tr w:rsidR="00C81119" w14:paraId="299C8C2F" w14:textId="77777777">
        <w:tc>
          <w:tcPr>
            <w:tcW w:w="4025" w:type="dxa"/>
            <w:vMerge/>
          </w:tcPr>
          <w:p w14:paraId="13CDAFAD" w14:textId="77777777" w:rsidR="00C81119" w:rsidRDefault="00C811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</w:tcPr>
          <w:p w14:paraId="54D93B6A" w14:textId="77777777" w:rsidR="00C81119" w:rsidRDefault="000E07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Сумма</w:t>
            </w:r>
          </w:p>
          <w:p w14:paraId="2CC93ADC" w14:textId="77777777" w:rsidR="00C81119" w:rsidRDefault="000E07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(тыс. рублей)</w:t>
            </w:r>
          </w:p>
        </w:tc>
        <w:tc>
          <w:tcPr>
            <w:tcW w:w="1417" w:type="dxa"/>
          </w:tcPr>
          <w:p w14:paraId="3EE3CC3C" w14:textId="77777777" w:rsidR="00C81119" w:rsidRDefault="000E07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Доля в общей сумме (процентов)</w:t>
            </w:r>
          </w:p>
        </w:tc>
        <w:tc>
          <w:tcPr>
            <w:tcW w:w="1077" w:type="dxa"/>
          </w:tcPr>
          <w:p w14:paraId="441EEA1F" w14:textId="77777777" w:rsidR="00C81119" w:rsidRDefault="000E07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Сумма</w:t>
            </w:r>
          </w:p>
          <w:p w14:paraId="7108764F" w14:textId="77777777" w:rsidR="00C81119" w:rsidRDefault="000E07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(тыс. рублей)</w:t>
            </w:r>
          </w:p>
        </w:tc>
        <w:tc>
          <w:tcPr>
            <w:tcW w:w="1417" w:type="dxa"/>
          </w:tcPr>
          <w:p w14:paraId="6CAFA6BD" w14:textId="77777777" w:rsidR="00C81119" w:rsidRDefault="000E07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Доля в общей сумме (процентов)</w:t>
            </w:r>
          </w:p>
        </w:tc>
      </w:tr>
      <w:tr w:rsidR="00C81119" w14:paraId="4A430682" w14:textId="77777777">
        <w:tc>
          <w:tcPr>
            <w:tcW w:w="4025" w:type="dxa"/>
          </w:tcPr>
          <w:p w14:paraId="75BAB3B9" w14:textId="77777777" w:rsidR="00C81119" w:rsidRDefault="000E07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134" w:type="dxa"/>
          </w:tcPr>
          <w:p w14:paraId="168DB972" w14:textId="77777777" w:rsidR="00C81119" w:rsidRDefault="000E07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417" w:type="dxa"/>
          </w:tcPr>
          <w:p w14:paraId="560FF9FE" w14:textId="77777777" w:rsidR="00C81119" w:rsidRDefault="000E07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077" w:type="dxa"/>
          </w:tcPr>
          <w:p w14:paraId="3DF66C3A" w14:textId="77777777" w:rsidR="00C81119" w:rsidRDefault="000E07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417" w:type="dxa"/>
          </w:tcPr>
          <w:p w14:paraId="31A2B693" w14:textId="77777777" w:rsidR="00C81119" w:rsidRDefault="000E07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</w:tr>
      <w:tr w:rsidR="00C81119" w14:paraId="01D32449" w14:textId="77777777">
        <w:tc>
          <w:tcPr>
            <w:tcW w:w="4025" w:type="dxa"/>
          </w:tcPr>
          <w:p w14:paraId="085D92A8" w14:textId="77777777" w:rsidR="00C81119" w:rsidRDefault="000E07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Всего на реализацию инициативного проекта, в том числе:</w:t>
            </w:r>
          </w:p>
        </w:tc>
        <w:tc>
          <w:tcPr>
            <w:tcW w:w="1134" w:type="dxa"/>
          </w:tcPr>
          <w:p w14:paraId="08CFD9F4" w14:textId="176F2D10" w:rsidR="00C81119" w:rsidRDefault="00E056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056F2">
              <w:rPr>
                <w:rFonts w:ascii="Times New Roman" w:eastAsia="Times New Roman" w:hAnsi="Times New Roman" w:cs="Times New Roman"/>
                <w:color w:val="000000"/>
              </w:rPr>
              <w:t>2 948,7</w:t>
            </w:r>
          </w:p>
        </w:tc>
        <w:tc>
          <w:tcPr>
            <w:tcW w:w="1417" w:type="dxa"/>
          </w:tcPr>
          <w:p w14:paraId="28E90B7B" w14:textId="0832D6D0" w:rsidR="00C81119" w:rsidRDefault="00E056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056F2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077" w:type="dxa"/>
          </w:tcPr>
          <w:p w14:paraId="0F6A3D1C" w14:textId="451B56E8" w:rsidR="00C81119" w:rsidRDefault="00E056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056F2">
              <w:rPr>
                <w:rFonts w:ascii="Times New Roman" w:eastAsia="Times New Roman" w:hAnsi="Times New Roman" w:cs="Times New Roman"/>
                <w:color w:val="000000"/>
              </w:rPr>
              <w:t>2 737,052</w:t>
            </w:r>
          </w:p>
        </w:tc>
        <w:tc>
          <w:tcPr>
            <w:tcW w:w="1417" w:type="dxa"/>
          </w:tcPr>
          <w:p w14:paraId="79B72353" w14:textId="24EABE2A" w:rsidR="00C81119" w:rsidRDefault="00E056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056F2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</w:tr>
      <w:tr w:rsidR="00C81119" w14:paraId="2EB0BDDD" w14:textId="77777777">
        <w:tc>
          <w:tcPr>
            <w:tcW w:w="4025" w:type="dxa"/>
          </w:tcPr>
          <w:p w14:paraId="1C23C52F" w14:textId="77777777" w:rsidR="00C81119" w:rsidRDefault="000E07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объем средств местного бюджета</w:t>
            </w:r>
          </w:p>
        </w:tc>
        <w:tc>
          <w:tcPr>
            <w:tcW w:w="1134" w:type="dxa"/>
          </w:tcPr>
          <w:p w14:paraId="23506C8D" w14:textId="1098D484" w:rsidR="00C81119" w:rsidRDefault="00E056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056F2">
              <w:rPr>
                <w:rFonts w:ascii="Times New Roman" w:eastAsia="Times New Roman" w:hAnsi="Times New Roman" w:cs="Times New Roman"/>
                <w:color w:val="000000"/>
              </w:rPr>
              <w:t>2 784,2</w:t>
            </w:r>
            <w:r w:rsidRPr="00E056F2">
              <w:rPr>
                <w:rFonts w:ascii="Times New Roman" w:eastAsia="Times New Roman" w:hAnsi="Times New Roman" w:cs="Times New Roman"/>
                <w:color w:val="000000"/>
              </w:rPr>
              <w:tab/>
            </w:r>
          </w:p>
        </w:tc>
        <w:tc>
          <w:tcPr>
            <w:tcW w:w="1417" w:type="dxa"/>
          </w:tcPr>
          <w:p w14:paraId="5F612AD9" w14:textId="1C8FE511" w:rsidR="00C81119" w:rsidRDefault="000E07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</w:t>
            </w:r>
            <w:r w:rsidR="00E056F2" w:rsidRPr="00E056F2">
              <w:rPr>
                <w:rFonts w:ascii="Times New Roman" w:eastAsia="Times New Roman" w:hAnsi="Times New Roman" w:cs="Times New Roman"/>
                <w:color w:val="000000"/>
              </w:rPr>
              <w:t>94,4</w:t>
            </w:r>
          </w:p>
        </w:tc>
        <w:tc>
          <w:tcPr>
            <w:tcW w:w="1077" w:type="dxa"/>
          </w:tcPr>
          <w:p w14:paraId="2DB5A791" w14:textId="68F13A96" w:rsidR="00C81119" w:rsidRDefault="00E056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056F2">
              <w:rPr>
                <w:rFonts w:ascii="Times New Roman" w:eastAsia="Times New Roman" w:hAnsi="Times New Roman" w:cs="Times New Roman"/>
                <w:color w:val="000000"/>
              </w:rPr>
              <w:t>2 572,552</w:t>
            </w:r>
          </w:p>
        </w:tc>
        <w:tc>
          <w:tcPr>
            <w:tcW w:w="1417" w:type="dxa"/>
          </w:tcPr>
          <w:p w14:paraId="2CEA2C42" w14:textId="3D2156BB" w:rsidR="00C81119" w:rsidRDefault="000E07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</w:t>
            </w:r>
            <w:r w:rsidR="00E056F2" w:rsidRPr="00E056F2">
              <w:rPr>
                <w:rFonts w:ascii="Times New Roman" w:eastAsia="Times New Roman" w:hAnsi="Times New Roman" w:cs="Times New Roman"/>
                <w:color w:val="000000"/>
              </w:rPr>
              <w:t>94</w:t>
            </w:r>
          </w:p>
        </w:tc>
      </w:tr>
      <w:tr w:rsidR="00C81119" w14:paraId="3A9439B9" w14:textId="77777777">
        <w:tc>
          <w:tcPr>
            <w:tcW w:w="4025" w:type="dxa"/>
          </w:tcPr>
          <w:p w14:paraId="4D70919D" w14:textId="77777777" w:rsidR="00C81119" w:rsidRDefault="000E07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объем инициативных платежей физических лиц</w:t>
            </w:r>
          </w:p>
        </w:tc>
        <w:tc>
          <w:tcPr>
            <w:tcW w:w="1134" w:type="dxa"/>
          </w:tcPr>
          <w:p w14:paraId="728F1511" w14:textId="46F3505E" w:rsidR="00C81119" w:rsidRDefault="00E056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056F2">
              <w:rPr>
                <w:rFonts w:ascii="Times New Roman" w:eastAsia="Times New Roman" w:hAnsi="Times New Roman" w:cs="Times New Roman"/>
                <w:color w:val="000000"/>
              </w:rPr>
              <w:t>13,5</w:t>
            </w:r>
            <w:r w:rsidRPr="00E056F2">
              <w:rPr>
                <w:rFonts w:ascii="Times New Roman" w:eastAsia="Times New Roman" w:hAnsi="Times New Roman" w:cs="Times New Roman"/>
                <w:color w:val="000000"/>
              </w:rPr>
              <w:tab/>
            </w:r>
          </w:p>
        </w:tc>
        <w:tc>
          <w:tcPr>
            <w:tcW w:w="1417" w:type="dxa"/>
          </w:tcPr>
          <w:p w14:paraId="76280FA1" w14:textId="0A38E33E" w:rsidR="00C81119" w:rsidRDefault="00E056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056F2">
              <w:rPr>
                <w:rFonts w:ascii="Times New Roman" w:eastAsia="Times New Roman" w:hAnsi="Times New Roman" w:cs="Times New Roman"/>
                <w:color w:val="000000"/>
              </w:rPr>
              <w:t>0,5</w:t>
            </w:r>
          </w:p>
        </w:tc>
        <w:tc>
          <w:tcPr>
            <w:tcW w:w="1077" w:type="dxa"/>
          </w:tcPr>
          <w:p w14:paraId="79EC8766" w14:textId="1A7A7F16" w:rsidR="00C81119" w:rsidRDefault="00E056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056F2">
              <w:rPr>
                <w:rFonts w:ascii="Times New Roman" w:eastAsia="Times New Roman" w:hAnsi="Times New Roman" w:cs="Times New Roman"/>
                <w:color w:val="000000"/>
              </w:rPr>
              <w:t>13,5</w:t>
            </w:r>
          </w:p>
        </w:tc>
        <w:tc>
          <w:tcPr>
            <w:tcW w:w="1417" w:type="dxa"/>
          </w:tcPr>
          <w:p w14:paraId="02135443" w14:textId="54000A6F" w:rsidR="00C81119" w:rsidRDefault="00E056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056F2">
              <w:rPr>
                <w:rFonts w:ascii="Times New Roman" w:eastAsia="Times New Roman" w:hAnsi="Times New Roman" w:cs="Times New Roman"/>
                <w:color w:val="000000"/>
              </w:rPr>
              <w:t>0,5</w:t>
            </w:r>
          </w:p>
        </w:tc>
      </w:tr>
      <w:tr w:rsidR="00C81119" w14:paraId="0BC6C505" w14:textId="77777777">
        <w:tc>
          <w:tcPr>
            <w:tcW w:w="4025" w:type="dxa"/>
          </w:tcPr>
          <w:p w14:paraId="63774E91" w14:textId="77777777" w:rsidR="00C81119" w:rsidRDefault="000E07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1134" w:type="dxa"/>
          </w:tcPr>
          <w:p w14:paraId="730DF1C8" w14:textId="27CC2FA5" w:rsidR="00C81119" w:rsidRDefault="000E07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 w:rsidR="00E056F2" w:rsidRPr="00E056F2">
              <w:rPr>
                <w:rFonts w:ascii="Times New Roman" w:eastAsia="Times New Roman" w:hAnsi="Times New Roman" w:cs="Times New Roman"/>
                <w:color w:val="000000"/>
              </w:rPr>
              <w:t>151,0</w:t>
            </w:r>
          </w:p>
        </w:tc>
        <w:tc>
          <w:tcPr>
            <w:tcW w:w="1417" w:type="dxa"/>
          </w:tcPr>
          <w:p w14:paraId="79016F14" w14:textId="18DE5D30" w:rsidR="00C81119" w:rsidRDefault="000E07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</w:t>
            </w:r>
            <w:r w:rsidR="00E056F2" w:rsidRPr="00E056F2">
              <w:rPr>
                <w:rFonts w:ascii="Times New Roman" w:eastAsia="Times New Roman" w:hAnsi="Times New Roman" w:cs="Times New Roman"/>
                <w:color w:val="000000"/>
              </w:rPr>
              <w:t>5,1</w:t>
            </w:r>
          </w:p>
        </w:tc>
        <w:tc>
          <w:tcPr>
            <w:tcW w:w="1077" w:type="dxa"/>
          </w:tcPr>
          <w:p w14:paraId="470F41FC" w14:textId="2E23E27B" w:rsidR="00C81119" w:rsidRDefault="00E056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056F2">
              <w:rPr>
                <w:rFonts w:ascii="Times New Roman" w:eastAsia="Times New Roman" w:hAnsi="Times New Roman" w:cs="Times New Roman"/>
                <w:color w:val="000000"/>
              </w:rPr>
              <w:t>151,0</w:t>
            </w:r>
          </w:p>
        </w:tc>
        <w:tc>
          <w:tcPr>
            <w:tcW w:w="1417" w:type="dxa"/>
          </w:tcPr>
          <w:p w14:paraId="2F6333CB" w14:textId="3A5FCF37" w:rsidR="00C81119" w:rsidRDefault="000E07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</w:t>
            </w:r>
            <w:r w:rsidR="00E056F2" w:rsidRPr="00E056F2">
              <w:rPr>
                <w:rFonts w:ascii="Times New Roman" w:eastAsia="Times New Roman" w:hAnsi="Times New Roman" w:cs="Times New Roman"/>
                <w:color w:val="000000"/>
              </w:rPr>
              <w:t>5,5</w:t>
            </w:r>
          </w:p>
        </w:tc>
      </w:tr>
      <w:tr w:rsidR="00C81119" w14:paraId="3B6AC60D" w14:textId="77777777">
        <w:tc>
          <w:tcPr>
            <w:tcW w:w="4025" w:type="dxa"/>
          </w:tcPr>
          <w:p w14:paraId="63811539" w14:textId="77777777" w:rsidR="00C81119" w:rsidRDefault="000E07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Причины отклонения от запланированной стоимости инициативного проекта"</w:t>
            </w:r>
          </w:p>
        </w:tc>
        <w:tc>
          <w:tcPr>
            <w:tcW w:w="5045" w:type="dxa"/>
            <w:gridSpan w:val="4"/>
          </w:tcPr>
          <w:p w14:paraId="6A1825B0" w14:textId="5FE58DF7" w:rsidR="00C81119" w:rsidRDefault="00E056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056F2">
              <w:rPr>
                <w:rFonts w:ascii="Times New Roman" w:eastAsia="Times New Roman" w:hAnsi="Times New Roman" w:cs="Times New Roman"/>
                <w:color w:val="000000"/>
              </w:rPr>
              <w:t>211 648,00 рублей (7,18%) - экономия в результате торгов</w:t>
            </w:r>
            <w:r w:rsidRPr="00E056F2">
              <w:rPr>
                <w:rFonts w:ascii="Times New Roman" w:eastAsia="Times New Roman" w:hAnsi="Times New Roman" w:cs="Times New Roman"/>
                <w:color w:val="000000"/>
              </w:rPr>
              <w:tab/>
            </w:r>
            <w:r w:rsidRPr="00E056F2">
              <w:rPr>
                <w:rFonts w:ascii="Times New Roman" w:eastAsia="Times New Roman" w:hAnsi="Times New Roman" w:cs="Times New Roman"/>
                <w:color w:val="000000"/>
              </w:rPr>
              <w:tab/>
            </w:r>
            <w:r w:rsidRPr="00E056F2">
              <w:rPr>
                <w:rFonts w:ascii="Times New Roman" w:eastAsia="Times New Roman" w:hAnsi="Times New Roman" w:cs="Times New Roman"/>
                <w:color w:val="000000"/>
              </w:rPr>
              <w:tab/>
            </w:r>
            <w:r w:rsidRPr="00E056F2">
              <w:rPr>
                <w:rFonts w:ascii="Times New Roman" w:eastAsia="Times New Roman" w:hAnsi="Times New Roman" w:cs="Times New Roman"/>
                <w:color w:val="000000"/>
              </w:rPr>
              <w:tab/>
            </w:r>
            <w:r w:rsidRPr="00E056F2">
              <w:rPr>
                <w:rFonts w:ascii="Times New Roman" w:eastAsia="Times New Roman" w:hAnsi="Times New Roman" w:cs="Times New Roman"/>
                <w:color w:val="000000"/>
              </w:rPr>
              <w:tab/>
            </w:r>
            <w:r w:rsidRPr="00E056F2">
              <w:rPr>
                <w:rFonts w:ascii="Times New Roman" w:eastAsia="Times New Roman" w:hAnsi="Times New Roman" w:cs="Times New Roman"/>
                <w:color w:val="000000"/>
              </w:rPr>
              <w:tab/>
            </w:r>
            <w:r w:rsidRPr="00E056F2">
              <w:rPr>
                <w:rFonts w:ascii="Times New Roman" w:eastAsia="Times New Roman" w:hAnsi="Times New Roman" w:cs="Times New Roman"/>
                <w:color w:val="000000"/>
              </w:rPr>
              <w:tab/>
            </w:r>
            <w:r w:rsidRPr="00E056F2">
              <w:rPr>
                <w:rFonts w:ascii="Times New Roman" w:eastAsia="Times New Roman" w:hAnsi="Times New Roman" w:cs="Times New Roman"/>
                <w:color w:val="000000"/>
              </w:rPr>
              <w:tab/>
            </w:r>
            <w:r w:rsidRPr="00E056F2">
              <w:rPr>
                <w:rFonts w:ascii="Times New Roman" w:eastAsia="Times New Roman" w:hAnsi="Times New Roman" w:cs="Times New Roman"/>
                <w:color w:val="000000"/>
              </w:rPr>
              <w:tab/>
            </w:r>
            <w:r w:rsidRPr="00E056F2">
              <w:rPr>
                <w:rFonts w:ascii="Times New Roman" w:eastAsia="Times New Roman" w:hAnsi="Times New Roman" w:cs="Times New Roman"/>
                <w:color w:val="000000"/>
              </w:rPr>
              <w:tab/>
            </w:r>
          </w:p>
        </w:tc>
      </w:tr>
    </w:tbl>
    <w:p w14:paraId="0A3CB6E5" w14:textId="77777777" w:rsidR="00C81119" w:rsidRDefault="00C8111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56411E52" w14:textId="77777777" w:rsidR="00C81119" w:rsidRDefault="000E07B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5. Фотоматериалы &lt;*&gt;:</w:t>
      </w:r>
    </w:p>
    <w:p w14:paraId="1B35134C" w14:textId="77777777" w:rsidR="00C81119" w:rsidRDefault="00C8111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c"/>
        <w:tblW w:w="906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4251"/>
        <w:gridCol w:w="4251"/>
      </w:tblGrid>
      <w:tr w:rsidR="00C81119" w14:paraId="212D78BE" w14:textId="77777777">
        <w:tc>
          <w:tcPr>
            <w:tcW w:w="566" w:type="dxa"/>
          </w:tcPr>
          <w:p w14:paraId="5E32067A" w14:textId="77777777" w:rsidR="00C81119" w:rsidRDefault="000E07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 п/п</w:t>
            </w:r>
          </w:p>
        </w:tc>
        <w:tc>
          <w:tcPr>
            <w:tcW w:w="4251" w:type="dxa"/>
          </w:tcPr>
          <w:p w14:paraId="402F552E" w14:textId="77777777" w:rsidR="00C81119" w:rsidRDefault="000E07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Фотография объекта до реализации инициативного проекта</w:t>
            </w:r>
          </w:p>
        </w:tc>
        <w:tc>
          <w:tcPr>
            <w:tcW w:w="4251" w:type="dxa"/>
          </w:tcPr>
          <w:p w14:paraId="72E39DE6" w14:textId="77777777" w:rsidR="00C81119" w:rsidRDefault="000E07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Фотография объекта после реализации инициативного проекта</w:t>
            </w:r>
          </w:p>
        </w:tc>
      </w:tr>
      <w:tr w:rsidR="00C81119" w14:paraId="694E7699" w14:textId="77777777">
        <w:tc>
          <w:tcPr>
            <w:tcW w:w="566" w:type="dxa"/>
          </w:tcPr>
          <w:p w14:paraId="687DD1FC" w14:textId="77777777" w:rsidR="00C81119" w:rsidRDefault="000E07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4251" w:type="dxa"/>
          </w:tcPr>
          <w:p w14:paraId="3DED9CE5" w14:textId="784FAB8E" w:rsidR="00C81119" w:rsidRDefault="009A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noProof/>
              </w:rPr>
              <w:drawing>
                <wp:inline distT="0" distB="0" distL="0" distR="0" wp14:anchorId="2D3258E8" wp14:editId="2B410453">
                  <wp:extent cx="2620645" cy="1473835"/>
                  <wp:effectExtent l="0" t="0" r="8255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0645" cy="1473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1" w:type="dxa"/>
          </w:tcPr>
          <w:p w14:paraId="5FA8C9B1" w14:textId="352FE10D" w:rsidR="00C81119" w:rsidRDefault="00F25A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noProof/>
              </w:rPr>
              <w:drawing>
                <wp:inline distT="0" distB="0" distL="0" distR="0" wp14:anchorId="08D96FCA" wp14:editId="18A2577A">
                  <wp:extent cx="2620645" cy="1965325"/>
                  <wp:effectExtent l="0" t="0" r="825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0645" cy="196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0E07B8">
              <w:rPr>
                <w:noProof/>
              </w:rPr>
              <w:drawing>
                <wp:inline distT="0" distB="0" distL="0" distR="0" wp14:anchorId="26F2E156" wp14:editId="4237248C">
                  <wp:extent cx="2620645" cy="1965325"/>
                  <wp:effectExtent l="0" t="0" r="825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0645" cy="196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1119" w14:paraId="42EA7911" w14:textId="77777777">
        <w:tc>
          <w:tcPr>
            <w:tcW w:w="566" w:type="dxa"/>
          </w:tcPr>
          <w:p w14:paraId="0228A99F" w14:textId="77777777" w:rsidR="00C81119" w:rsidRDefault="000E07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2.</w:t>
            </w:r>
          </w:p>
        </w:tc>
        <w:tc>
          <w:tcPr>
            <w:tcW w:w="4251" w:type="dxa"/>
          </w:tcPr>
          <w:p w14:paraId="6CFFEAA9" w14:textId="044EF1F9" w:rsidR="00C81119" w:rsidRDefault="009A4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noProof/>
              </w:rPr>
              <w:drawing>
                <wp:inline distT="0" distB="0" distL="0" distR="0" wp14:anchorId="31217FF8" wp14:editId="5D3639A9">
                  <wp:extent cx="2620645" cy="1473835"/>
                  <wp:effectExtent l="0" t="0" r="8255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0645" cy="1473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1" w:type="dxa"/>
          </w:tcPr>
          <w:p w14:paraId="30DA548D" w14:textId="1045CCA7" w:rsidR="00C81119" w:rsidRDefault="00F25A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noProof/>
              </w:rPr>
              <w:drawing>
                <wp:inline distT="0" distB="0" distL="0" distR="0" wp14:anchorId="60C8D312" wp14:editId="1356406B">
                  <wp:extent cx="2620645" cy="1965325"/>
                  <wp:effectExtent l="0" t="0" r="8255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0645" cy="196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2A8BDC3F" wp14:editId="528D2411">
                  <wp:extent cx="2620645" cy="1965325"/>
                  <wp:effectExtent l="0" t="0" r="8255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0645" cy="196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2AE6E4D" w14:textId="77777777" w:rsidR="00C81119" w:rsidRDefault="00C81119" w:rsidP="009A41C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</w:p>
    <w:sectPr w:rsidR="00C81119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42E0D"/>
    <w:multiLevelType w:val="multilevel"/>
    <w:tmpl w:val="BDEA643A"/>
    <w:lvl w:ilvl="0">
      <w:start w:val="1"/>
      <w:numFmt w:val="decimal"/>
      <w:lvlText w:val="%1."/>
      <w:lvlJc w:val="left"/>
      <w:pPr>
        <w:ind w:left="1144" w:hanging="435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C81119"/>
    <w:rsid w:val="000E07B8"/>
    <w:rsid w:val="001F127F"/>
    <w:rsid w:val="00203C1F"/>
    <w:rsid w:val="002E7D69"/>
    <w:rsid w:val="003029E6"/>
    <w:rsid w:val="005A0925"/>
    <w:rsid w:val="006616AD"/>
    <w:rsid w:val="009A41C8"/>
    <w:rsid w:val="00C81119"/>
    <w:rsid w:val="00E056F2"/>
    <w:rsid w:val="00F25A15"/>
    <w:rsid w:val="00F61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2760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3C0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sPlusNormal">
    <w:name w:val="ConsPlusNormal"/>
    <w:rsid w:val="00962FC0"/>
    <w:pPr>
      <w:widowControl w:val="0"/>
      <w:autoSpaceDE w:val="0"/>
      <w:autoSpaceDN w:val="0"/>
      <w:spacing w:after="0" w:line="240" w:lineRule="auto"/>
    </w:pPr>
    <w:rPr>
      <w:rFonts w:eastAsiaTheme="minorEastAsia"/>
    </w:rPr>
  </w:style>
  <w:style w:type="paragraph" w:customStyle="1" w:styleId="ConsPlusNonformat">
    <w:name w:val="ConsPlusNonformat"/>
    <w:rsid w:val="00962FC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</w:rPr>
  </w:style>
  <w:style w:type="paragraph" w:customStyle="1" w:styleId="ConsPlusTitle">
    <w:name w:val="ConsPlusTitle"/>
    <w:rsid w:val="00962FC0"/>
    <w:pPr>
      <w:widowControl w:val="0"/>
      <w:autoSpaceDE w:val="0"/>
      <w:autoSpaceDN w:val="0"/>
      <w:spacing w:after="0" w:line="240" w:lineRule="auto"/>
    </w:pPr>
    <w:rPr>
      <w:rFonts w:eastAsiaTheme="minorEastAsia"/>
      <w:b/>
    </w:rPr>
  </w:style>
  <w:style w:type="paragraph" w:customStyle="1" w:styleId="ConsPlusCell">
    <w:name w:val="ConsPlusCell"/>
    <w:rsid w:val="00962FC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</w:rPr>
  </w:style>
  <w:style w:type="paragraph" w:customStyle="1" w:styleId="ConsPlusDocList">
    <w:name w:val="ConsPlusDocList"/>
    <w:rsid w:val="00962FC0"/>
    <w:pPr>
      <w:widowControl w:val="0"/>
      <w:autoSpaceDE w:val="0"/>
      <w:autoSpaceDN w:val="0"/>
      <w:spacing w:after="0" w:line="240" w:lineRule="auto"/>
    </w:pPr>
    <w:rPr>
      <w:rFonts w:eastAsiaTheme="minorEastAsia"/>
    </w:rPr>
  </w:style>
  <w:style w:type="paragraph" w:customStyle="1" w:styleId="ConsPlusTitlePage">
    <w:name w:val="ConsPlusTitlePage"/>
    <w:rsid w:val="00962FC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</w:rPr>
  </w:style>
  <w:style w:type="paragraph" w:customStyle="1" w:styleId="ConsPlusJurTerm">
    <w:name w:val="ConsPlusJurTerm"/>
    <w:rsid w:val="00962FC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</w:rPr>
  </w:style>
  <w:style w:type="paragraph" w:customStyle="1" w:styleId="ConsPlusTextList">
    <w:name w:val="ConsPlusTextList"/>
    <w:rsid w:val="00962FC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</w:rPr>
  </w:style>
  <w:style w:type="paragraph" w:styleId="a4">
    <w:name w:val="Balloon Text"/>
    <w:basedOn w:val="a"/>
    <w:link w:val="a5"/>
    <w:uiPriority w:val="99"/>
    <w:semiHidden/>
    <w:unhideWhenUsed/>
    <w:rsid w:val="003C10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C1077"/>
    <w:rPr>
      <w:rFonts w:ascii="Tahoma" w:hAnsi="Tahoma" w:cs="Tahoma"/>
      <w:sz w:val="16"/>
      <w:szCs w:val="16"/>
    </w:rPr>
  </w:style>
  <w:style w:type="paragraph" w:styleId="a6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7">
    <w:basedOn w:val="TableNormal0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3C0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sPlusNormal">
    <w:name w:val="ConsPlusNormal"/>
    <w:rsid w:val="00962FC0"/>
    <w:pPr>
      <w:widowControl w:val="0"/>
      <w:autoSpaceDE w:val="0"/>
      <w:autoSpaceDN w:val="0"/>
      <w:spacing w:after="0" w:line="240" w:lineRule="auto"/>
    </w:pPr>
    <w:rPr>
      <w:rFonts w:eastAsiaTheme="minorEastAsia"/>
    </w:rPr>
  </w:style>
  <w:style w:type="paragraph" w:customStyle="1" w:styleId="ConsPlusNonformat">
    <w:name w:val="ConsPlusNonformat"/>
    <w:rsid w:val="00962FC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</w:rPr>
  </w:style>
  <w:style w:type="paragraph" w:customStyle="1" w:styleId="ConsPlusTitle">
    <w:name w:val="ConsPlusTitle"/>
    <w:rsid w:val="00962FC0"/>
    <w:pPr>
      <w:widowControl w:val="0"/>
      <w:autoSpaceDE w:val="0"/>
      <w:autoSpaceDN w:val="0"/>
      <w:spacing w:after="0" w:line="240" w:lineRule="auto"/>
    </w:pPr>
    <w:rPr>
      <w:rFonts w:eastAsiaTheme="minorEastAsia"/>
      <w:b/>
    </w:rPr>
  </w:style>
  <w:style w:type="paragraph" w:customStyle="1" w:styleId="ConsPlusCell">
    <w:name w:val="ConsPlusCell"/>
    <w:rsid w:val="00962FC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</w:rPr>
  </w:style>
  <w:style w:type="paragraph" w:customStyle="1" w:styleId="ConsPlusDocList">
    <w:name w:val="ConsPlusDocList"/>
    <w:rsid w:val="00962FC0"/>
    <w:pPr>
      <w:widowControl w:val="0"/>
      <w:autoSpaceDE w:val="0"/>
      <w:autoSpaceDN w:val="0"/>
      <w:spacing w:after="0" w:line="240" w:lineRule="auto"/>
    </w:pPr>
    <w:rPr>
      <w:rFonts w:eastAsiaTheme="minorEastAsia"/>
    </w:rPr>
  </w:style>
  <w:style w:type="paragraph" w:customStyle="1" w:styleId="ConsPlusTitlePage">
    <w:name w:val="ConsPlusTitlePage"/>
    <w:rsid w:val="00962FC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</w:rPr>
  </w:style>
  <w:style w:type="paragraph" w:customStyle="1" w:styleId="ConsPlusJurTerm">
    <w:name w:val="ConsPlusJurTerm"/>
    <w:rsid w:val="00962FC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</w:rPr>
  </w:style>
  <w:style w:type="paragraph" w:customStyle="1" w:styleId="ConsPlusTextList">
    <w:name w:val="ConsPlusTextList"/>
    <w:rsid w:val="00962FC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</w:rPr>
  </w:style>
  <w:style w:type="paragraph" w:styleId="a4">
    <w:name w:val="Balloon Text"/>
    <w:basedOn w:val="a"/>
    <w:link w:val="a5"/>
    <w:uiPriority w:val="99"/>
    <w:semiHidden/>
    <w:unhideWhenUsed/>
    <w:rsid w:val="003C10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C1077"/>
    <w:rPr>
      <w:rFonts w:ascii="Tahoma" w:hAnsi="Tahoma" w:cs="Tahoma"/>
      <w:sz w:val="16"/>
      <w:szCs w:val="16"/>
    </w:rPr>
  </w:style>
  <w:style w:type="paragraph" w:styleId="a6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7">
    <w:basedOn w:val="TableNormal0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5</Pages>
  <Words>788</Words>
  <Characters>4496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</cp:lastModifiedBy>
  <cp:revision>9</cp:revision>
  <dcterms:created xsi:type="dcterms:W3CDTF">2024-11-19T06:15:00Z</dcterms:created>
  <dcterms:modified xsi:type="dcterms:W3CDTF">2024-11-19T11:30:00Z</dcterms:modified>
</cp:coreProperties>
</file>