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ind/>
        <w:jc w:val="center"/>
        <w:rPr>
          <w:b w:val="1"/>
          <w:spacing w:val="32"/>
          <w:sz w:val="38"/>
        </w:rPr>
      </w:pPr>
      <w:r>
        <w:rPr>
          <w:b w:val="1"/>
          <w:spacing w:val="32"/>
          <w:sz w:val="38"/>
        </w:rPr>
        <w:drawing>
          <wp:inline>
            <wp:extent cx="876681" cy="85725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876681" cy="8572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ind/>
        <w:jc w:val="center"/>
        <w:rPr>
          <w:b w:val="1"/>
          <w:spacing w:val="32"/>
          <w:sz w:val="20"/>
        </w:rPr>
      </w:pPr>
    </w:p>
    <w:p w14:paraId="07000000">
      <w:pPr>
        <w:ind/>
        <w:jc w:val="center"/>
        <w:rPr>
          <w:b w:val="1"/>
          <w:spacing w:val="32"/>
          <w:sz w:val="38"/>
        </w:rPr>
      </w:pPr>
      <w:r>
        <w:rPr>
          <w:b w:val="1"/>
          <w:spacing w:val="32"/>
          <w:sz w:val="38"/>
        </w:rPr>
        <w:t>АДМИНИСТРАЦИЯ</w:t>
      </w:r>
    </w:p>
    <w:p w14:paraId="08000000">
      <w:pPr>
        <w:ind/>
        <w:jc w:val="center"/>
        <w:rPr>
          <w:b w:val="1"/>
          <w:spacing w:val="-2"/>
          <w:sz w:val="40"/>
        </w:rPr>
      </w:pPr>
      <w:r>
        <w:rPr>
          <w:b w:val="1"/>
          <w:spacing w:val="-2"/>
          <w:sz w:val="40"/>
        </w:rPr>
        <w:t>ГОРОДА РОСТОВА-НА-ДОНУ</w:t>
      </w:r>
    </w:p>
    <w:p w14:paraId="09000000">
      <w:pPr>
        <w:ind/>
        <w:jc w:val="center"/>
        <w:rPr>
          <w:b w:val="1"/>
          <w:sz w:val="36"/>
        </w:rPr>
      </w:pPr>
    </w:p>
    <w:p w14:paraId="0A000000">
      <w:pPr>
        <w:ind/>
        <w:jc w:val="center"/>
        <w:rPr>
          <w:sz w:val="20"/>
        </w:rPr>
      </w:pPr>
      <w:r>
        <w:rPr>
          <w:b w:val="1"/>
          <w:sz w:val="36"/>
        </w:rPr>
        <w:t>ПОСТАНОВЛЕНИЕ</w:t>
      </w:r>
    </w:p>
    <w:p w14:paraId="0B000000">
      <w:pPr>
        <w:ind/>
        <w:jc w:val="center"/>
        <w:rPr>
          <w:b w:val="1"/>
          <w:sz w:val="36"/>
        </w:rPr>
      </w:pPr>
    </w:p>
    <w:tbl>
      <w:tblPr>
        <w:tblStyle w:val="Style_3"/>
        <w:tblW w:type="auto" w:w="0"/>
        <w:tblLayout w:type="fixed"/>
        <w:tblCellMar>
          <w:left w:type="dxa" w:w="56"/>
          <w:right w:type="dxa" w:w="56"/>
        </w:tblCellMar>
      </w:tblPr>
      <w:tblGrid>
        <w:gridCol w:w="1726"/>
        <w:gridCol w:w="5602"/>
        <w:gridCol w:w="427"/>
        <w:gridCol w:w="1995"/>
      </w:tblGrid>
      <w:tr>
        <w:tc>
          <w:tcPr>
            <w:tcW w:type="dxa" w:w="1726"/>
            <w:tcMar>
              <w:left w:type="dxa" w:w="56"/>
              <w:right w:type="dxa" w:w="56"/>
            </w:tcMar>
          </w:tcPr>
          <w:p w14:paraId="0C000000">
            <w:pPr>
              <w:tabs>
                <w:tab w:leader="none" w:pos="0" w:val="left"/>
              </w:tabs>
              <w:ind/>
              <w:rPr>
                <w:sz w:val="28"/>
              </w:rPr>
            </w:pPr>
            <w:r>
              <w:rPr>
                <w:sz w:val="28"/>
              </w:rPr>
              <w:t>_</w:t>
            </w:r>
            <w:r>
              <w:rPr>
                <w:sz w:val="28"/>
              </w:rPr>
              <w:t>_._</w:t>
            </w:r>
            <w:r>
              <w:rPr>
                <w:sz w:val="28"/>
              </w:rPr>
              <w:t>_.</w:t>
            </w: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type="dxa" w:w="5602"/>
            <w:tcMar>
              <w:left w:type="dxa" w:w="56"/>
              <w:right w:type="dxa" w:w="56"/>
            </w:tcMar>
          </w:tcPr>
          <w:p w14:paraId="0D000000">
            <w:pPr>
              <w:tabs>
                <w:tab w:leader="none" w:pos="567" w:val="left"/>
                <w:tab w:leader="none" w:pos="2127" w:val="left"/>
                <w:tab w:leader="none" w:pos="2835" w:val="left"/>
                <w:tab w:leader="none" w:pos="7088" w:val="left"/>
              </w:tabs>
              <w:ind/>
              <w:jc w:val="both"/>
              <w:rPr>
                <w:sz w:val="28"/>
              </w:rPr>
            </w:pPr>
          </w:p>
        </w:tc>
        <w:tc>
          <w:tcPr>
            <w:tcW w:type="dxa" w:w="427"/>
            <w:tcMar>
              <w:left w:type="dxa" w:w="56"/>
              <w:right w:type="dxa" w:w="56"/>
            </w:tcMar>
          </w:tcPr>
          <w:p w14:paraId="0E000000">
            <w:pPr>
              <w:tabs>
                <w:tab w:leader="none" w:pos="567" w:val="left"/>
                <w:tab w:leader="none" w:pos="2127" w:val="left"/>
                <w:tab w:leader="none" w:pos="2835" w:val="left"/>
                <w:tab w:leader="none" w:pos="7088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1995"/>
            <w:tcMar>
              <w:left w:type="dxa" w:w="56"/>
              <w:right w:type="dxa" w:w="56"/>
            </w:tcMar>
          </w:tcPr>
          <w:p w14:paraId="0F000000">
            <w:pPr>
              <w:tabs>
                <w:tab w:leader="none" w:pos="567" w:val="left"/>
                <w:tab w:leader="none" w:pos="2127" w:val="left"/>
                <w:tab w:leader="none" w:pos="2835" w:val="left"/>
                <w:tab w:leader="none" w:pos="7088" w:val="left"/>
              </w:tabs>
              <w:ind/>
              <w:rPr>
                <w:sz w:val="28"/>
              </w:rPr>
            </w:pPr>
          </w:p>
        </w:tc>
      </w:tr>
    </w:tbl>
    <w:p w14:paraId="10000000">
      <w:pPr>
        <w:spacing w:line="280" w:lineRule="exact"/>
        <w:ind w:right="5526"/>
        <w:jc w:val="both"/>
        <w:rPr>
          <w:sz w:val="28"/>
        </w:rPr>
      </w:pPr>
    </w:p>
    <w:p w14:paraId="11000000">
      <w:pPr>
        <w:rPr>
          <w:sz w:val="28"/>
        </w:rPr>
      </w:pPr>
    </w:p>
    <w:p w14:paraId="12000000">
      <w:pPr>
        <w:ind w:right="4535"/>
        <w:jc w:val="both"/>
        <w:rPr>
          <w:sz w:val="28"/>
        </w:rPr>
      </w:pPr>
      <w:r>
        <w:rPr>
          <w:rStyle w:val="Style_4_ch"/>
          <w:sz w:val="28"/>
        </w:rPr>
        <w:t xml:space="preserve">О внесении изменений в постановление Администрации города Ростова-на-Дону от 20.08.2024 № 1000 «Об утверждении административного регламента </w:t>
      </w:r>
      <w:r>
        <w:br/>
      </w:r>
      <w:r>
        <w:rPr>
          <w:rStyle w:val="Style_4_ch"/>
          <w:sz w:val="28"/>
        </w:rPr>
        <w:t>№ АР-063-17 муниципальной услуги</w:t>
      </w:r>
      <w:r>
        <w:rPr>
          <w:rStyle w:val="Style_4_ch"/>
          <w:sz w:val="28"/>
        </w:rPr>
        <w:t xml:space="preserve"> </w:t>
      </w:r>
      <w:r>
        <w:rPr>
          <w:rStyle w:val="Style_4_ch"/>
          <w:sz w:val="28"/>
        </w:rPr>
        <w:t>«Предоставление разрешения</w:t>
      </w:r>
      <w:r>
        <w:t xml:space="preserve"> </w:t>
      </w:r>
      <w:r>
        <w:rPr>
          <w:rStyle w:val="Style_4_ch"/>
          <w:sz w:val="28"/>
        </w:rPr>
        <w:t xml:space="preserve">на право организации розничного рынка» </w:t>
      </w:r>
      <w:r>
        <w:rPr>
          <w:rStyle w:val="Style_4_ch"/>
          <w:sz w:val="28"/>
        </w:rPr>
        <w:br/>
      </w:r>
    </w:p>
    <w:p w14:paraId="13000000">
      <w:pPr>
        <w:tabs>
          <w:tab w:leader="none" w:pos="709" w:val="left"/>
          <w:tab w:leader="none" w:pos="993" w:val="left"/>
        </w:tabs>
        <w:ind w:firstLine="709" w:left="0"/>
        <w:jc w:val="both"/>
        <w:rPr>
          <w:sz w:val="28"/>
        </w:rPr>
      </w:pPr>
      <w:r>
        <w:rPr>
          <w:rStyle w:val="Style_4_ch"/>
          <w:sz w:val="28"/>
        </w:rPr>
        <w:t xml:space="preserve">В соответствии с Федеральным законом от 06.10.2003 № 131-ФЗ </w:t>
      </w:r>
      <w:r>
        <w:br/>
      </w:r>
      <w:r>
        <w:rPr>
          <w:rStyle w:val="Style_4_ch"/>
          <w:sz w:val="28"/>
        </w:rPr>
        <w:t>«Об общих принципах организации местного самоуправления в Российской Федерации»,</w:t>
      </w:r>
      <w:r>
        <w:rPr>
          <w:rStyle w:val="Style_4_ch"/>
          <w:sz w:val="28"/>
        </w:rPr>
        <w:t xml:space="preserve"> </w:t>
      </w:r>
      <w:r>
        <w:rPr>
          <w:rStyle w:val="Style_4_ch"/>
          <w:sz w:val="28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>
        <w:rPr>
          <w:rStyle w:val="Style_4_ch"/>
          <w:sz w:val="28"/>
        </w:rPr>
        <w:t xml:space="preserve">Федеральным законом от 26.12.2024 № 494-ФЗ «О внесении изменений в отдельные законодательные акты Российской Федерации», </w:t>
      </w:r>
      <w:r>
        <w:rPr>
          <w:rStyle w:val="Style_4_ch"/>
          <w:sz w:val="28"/>
        </w:rPr>
        <w:t xml:space="preserve">Федеральным законом </w:t>
      </w:r>
      <w:r>
        <w:rPr>
          <w:rStyle w:val="Style_4_ch"/>
          <w:sz w:val="28"/>
        </w:rPr>
        <w:br/>
      </w:r>
      <w:r>
        <w:rPr>
          <w:rStyle w:val="Style_4_ch"/>
          <w:sz w:val="28"/>
        </w:rPr>
        <w:t xml:space="preserve">от 30.12.2006 № 271-ФЗ «О розничных рынках и о внесении изменений </w:t>
      </w:r>
      <w:r>
        <w:rPr>
          <w:rStyle w:val="Style_4_ch"/>
          <w:sz w:val="28"/>
        </w:rPr>
        <w:br/>
      </w:r>
      <w:r>
        <w:rPr>
          <w:rStyle w:val="Style_4_ch"/>
          <w:sz w:val="28"/>
        </w:rPr>
        <w:t>в Трудовой кодекс Российской Федерации», Постановлением Правительства Российской Федерации от 10.03.2007 № 148 «Об утверждении Правил выдачи разрешений на право организации розничного рынка»</w:t>
      </w:r>
      <w:r>
        <w:rPr>
          <w:rStyle w:val="Style_4_ch"/>
          <w:sz w:val="28"/>
        </w:rPr>
        <w:t xml:space="preserve">, </w:t>
      </w:r>
    </w:p>
    <w:p w14:paraId="14000000">
      <w:pPr>
        <w:tabs>
          <w:tab w:leader="none" w:pos="709" w:val="left"/>
          <w:tab w:leader="none" w:pos="993" w:val="left"/>
        </w:tabs>
        <w:ind w:firstLine="709" w:left="0"/>
        <w:jc w:val="both"/>
        <w:rPr>
          <w:sz w:val="28"/>
        </w:rPr>
      </w:pPr>
    </w:p>
    <w:p w14:paraId="15000000">
      <w:pPr>
        <w:pStyle w:val="Style_5"/>
        <w:widowControl w:val="1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 О С Т А Н О В Л Я Ю:</w:t>
      </w:r>
    </w:p>
    <w:p w14:paraId="16000000">
      <w:pPr>
        <w:pStyle w:val="Style_5"/>
        <w:widowControl w:val="1"/>
        <w:ind w:firstLine="0" w:left="0"/>
        <w:rPr>
          <w:rFonts w:ascii="Times New Roman" w:hAnsi="Times New Roman"/>
          <w:sz w:val="28"/>
        </w:rPr>
      </w:pPr>
    </w:p>
    <w:p w14:paraId="17000000">
      <w:pPr>
        <w:pStyle w:val="Style_5"/>
        <w:widowControl w:val="1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постановление Администрации города Ростова-на-Дону </w:t>
      </w:r>
      <w:r>
        <w:rPr>
          <w:rFonts w:ascii="Times New Roman" w:hAnsi="Times New Roman"/>
          <w:sz w:val="28"/>
        </w:rPr>
        <w:br/>
      </w:r>
      <w:r>
        <w:rPr>
          <w:rStyle w:val="Style_4_ch"/>
          <w:sz w:val="28"/>
        </w:rPr>
        <w:t xml:space="preserve">от 20.08.2024 № 1000 «Об утверждении административного регламента </w:t>
      </w:r>
      <w:r>
        <w:rPr>
          <w:rFonts w:ascii="Times New Roman" w:hAnsi="Times New Roman"/>
        </w:rPr>
        <w:br/>
      </w:r>
      <w:r>
        <w:rPr>
          <w:rStyle w:val="Style_4_ch"/>
          <w:sz w:val="28"/>
        </w:rPr>
        <w:t>№ АР-063-17 муниципальной услуги «Предоставление разрешения</w:t>
      </w:r>
      <w:r>
        <w:rPr>
          <w:rFonts w:ascii="Times New Roman" w:hAnsi="Times New Roman"/>
        </w:rPr>
        <w:t xml:space="preserve"> </w:t>
      </w:r>
      <w:r>
        <w:rPr>
          <w:rStyle w:val="Style_4_ch"/>
          <w:sz w:val="28"/>
        </w:rPr>
        <w:t>на право организации розничного рынка»</w:t>
      </w:r>
      <w:r>
        <w:rPr>
          <w:rFonts w:ascii="Times New Roman" w:hAnsi="Times New Roman"/>
          <w:sz w:val="28"/>
        </w:rPr>
        <w:t xml:space="preserve"> следующие изменения:</w:t>
      </w:r>
    </w:p>
    <w:p w14:paraId="18000000">
      <w:pPr>
        <w:pStyle w:val="Style_5"/>
        <w:widowControl w:val="1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Изложить наименование</w:t>
      </w:r>
      <w:r>
        <w:rPr>
          <w:rFonts w:ascii="Times New Roman" w:hAnsi="Times New Roman"/>
          <w:sz w:val="28"/>
        </w:rPr>
        <w:t xml:space="preserve"> постановления</w:t>
      </w:r>
      <w:r>
        <w:rPr>
          <w:rFonts w:ascii="Times New Roman" w:hAnsi="Times New Roman"/>
          <w:sz w:val="28"/>
        </w:rPr>
        <w:t xml:space="preserve"> в следующей</w:t>
      </w:r>
      <w:r>
        <w:rPr>
          <w:rFonts w:ascii="Times New Roman" w:hAnsi="Times New Roman"/>
          <w:sz w:val="28"/>
        </w:rPr>
        <w:t xml:space="preserve"> редакции:</w:t>
      </w:r>
    </w:p>
    <w:p w14:paraId="19000000">
      <w:pPr>
        <w:pStyle w:val="Style_5"/>
        <w:widowControl w:val="1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Style w:val="Style_4_ch"/>
          <w:sz w:val="28"/>
        </w:rPr>
        <w:t>постановление Администрации города Ростова-на-Дону от 20.08.2024 № 1000 «Об утверждении административного регламента № АР-063-17 муниципальной услуги «</w:t>
      </w:r>
      <w:r>
        <w:rPr>
          <w:rFonts w:ascii="Times New Roman" w:hAnsi="Times New Roman"/>
          <w:sz w:val="28"/>
        </w:rPr>
        <w:t>Выдача разрешения (дубликата или копии разрешения) на право организации розничного рынка</w:t>
      </w:r>
      <w:r>
        <w:rPr>
          <w:rStyle w:val="Style_4_ch"/>
          <w:sz w:val="28"/>
        </w:rPr>
        <w:t>»</w:t>
      </w:r>
      <w:r>
        <w:rPr>
          <w:rFonts w:ascii="Times New Roman" w:hAnsi="Times New Roman"/>
          <w:sz w:val="28"/>
        </w:rPr>
        <w:t>».</w:t>
      </w:r>
    </w:p>
    <w:p w14:paraId="1A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1.1.1. </w:t>
      </w:r>
      <w:r>
        <w:rPr>
          <w:rFonts w:ascii="Times New Roman" w:hAnsi="Times New Roman"/>
          <w:sz w:val="28"/>
        </w:rPr>
        <w:t>В пункте 1:</w:t>
      </w:r>
    </w:p>
    <w:p w14:paraId="1B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1.1.1.1. </w:t>
      </w:r>
      <w:r>
        <w:rPr>
          <w:rFonts w:ascii="Times New Roman" w:hAnsi="Times New Roman"/>
          <w:sz w:val="28"/>
        </w:rPr>
        <w:t>После слов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услуги</w:t>
      </w:r>
      <w:r>
        <w:rPr>
          <w:rFonts w:ascii="Times New Roman" w:hAnsi="Times New Roman"/>
          <w:sz w:val="28"/>
        </w:rPr>
        <w:t>» слов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Предоставление разрешения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на право организации розничного рынка</w:t>
      </w:r>
      <w:r>
        <w:rPr>
          <w:rFonts w:ascii="Times New Roman" w:hAnsi="Times New Roman"/>
          <w:sz w:val="28"/>
        </w:rPr>
        <w:t>» заменить словами «</w:t>
      </w:r>
      <w:r>
        <w:rPr>
          <w:rFonts w:ascii="Times New Roman" w:hAnsi="Times New Roman"/>
          <w:sz w:val="28"/>
        </w:rPr>
        <w:t>Выдача разрешения (дубликата или копии разрешения) на право организации розничного рынка</w:t>
      </w:r>
      <w:r>
        <w:rPr>
          <w:rFonts w:ascii="Times New Roman" w:hAnsi="Times New Roman"/>
          <w:sz w:val="28"/>
        </w:rPr>
        <w:t>».</w:t>
      </w:r>
    </w:p>
    <w:p w14:paraId="1C000000">
      <w:pPr>
        <w:pStyle w:val="Style_5"/>
        <w:widowControl w:val="1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ункт 4</w:t>
      </w:r>
      <w:r>
        <w:rPr>
          <w:rFonts w:ascii="Times New Roman" w:hAnsi="Times New Roman"/>
          <w:sz w:val="28"/>
        </w:rPr>
        <w:t xml:space="preserve"> изложить в следующей редакции</w:t>
      </w:r>
      <w:r>
        <w:rPr>
          <w:rFonts w:ascii="Times New Roman" w:hAnsi="Times New Roman"/>
          <w:sz w:val="28"/>
        </w:rPr>
        <w:t>:</w:t>
      </w:r>
    </w:p>
    <w:p w14:paraId="1D000000">
      <w:pPr>
        <w:pStyle w:val="Style_5"/>
        <w:widowControl w:val="1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Контроль за выполнением постановления возложить на заместителя главы Администрации города Ростова-на-Дону по экономике Золотухина В.В.</w:t>
      </w:r>
      <w:r>
        <w:rPr>
          <w:rFonts w:ascii="Times New Roman" w:hAnsi="Times New Roman"/>
          <w:sz w:val="28"/>
        </w:rPr>
        <w:t>»</w:t>
      </w:r>
    </w:p>
    <w:p w14:paraId="1E000000">
      <w:pPr>
        <w:pStyle w:val="Style_5"/>
        <w:widowControl w:val="1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В приложении:</w:t>
      </w:r>
    </w:p>
    <w:p w14:paraId="1F000000">
      <w:pPr>
        <w:pStyle w:val="Style_5"/>
        <w:widowControl w:val="1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1.2.1. Изложить наименование приложения в следующей редакции:</w:t>
      </w:r>
    </w:p>
    <w:p w14:paraId="20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«АДМИНИСТРАТИВНЫЙ РЕГЛАМЕНТ № АР-063-17 МУНИЦИПАЛЬНОЙ УСЛУГИ «ВЫДАЧА РАЗРЕШЕНИЯ (ДУБЛИКАТА ИЛИ КОПИИ РАЗРЕШЕНИЯ) НА ПРАВО ОРГАНИЗАЦИИ РОЗНИЧНОГО РЫНКА»».</w:t>
      </w:r>
    </w:p>
    <w:p w14:paraId="21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 В разделе 1:</w:t>
      </w:r>
    </w:p>
    <w:p w14:paraId="22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1.2.2.1. </w:t>
      </w:r>
      <w:r>
        <w:rPr>
          <w:rFonts w:ascii="Times New Roman" w:hAnsi="Times New Roman"/>
          <w:sz w:val="28"/>
        </w:rPr>
        <w:t>В подразделе 1.1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:</w:t>
      </w:r>
    </w:p>
    <w:p w14:paraId="23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слов «услуги» слова «Предоставление разрешения на право организации розничного рынка» заменить словами «Выдача разрешения (дубликата или копии разрешения) на право организации розничного рынка».</w:t>
      </w:r>
    </w:p>
    <w:p w14:paraId="24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1.2.2.2. </w:t>
      </w:r>
      <w:r>
        <w:rPr>
          <w:rFonts w:ascii="Times New Roman" w:hAnsi="Times New Roman"/>
          <w:sz w:val="28"/>
        </w:rPr>
        <w:t>В подразделе 1.2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:</w:t>
      </w:r>
    </w:p>
    <w:p w14:paraId="25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1.2.2.2.1. </w:t>
      </w:r>
      <w:r>
        <w:rPr>
          <w:rFonts w:ascii="Times New Roman" w:hAnsi="Times New Roman"/>
          <w:sz w:val="28"/>
        </w:rPr>
        <w:t>Абзац восьмой изложить в следующей редакции</w:t>
      </w:r>
      <w:r>
        <w:rPr>
          <w:rFonts w:ascii="Times New Roman" w:hAnsi="Times New Roman"/>
          <w:sz w:val="28"/>
        </w:rPr>
        <w:t>:</w:t>
      </w:r>
    </w:p>
    <w:p w14:paraId="26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Портал </w:t>
      </w:r>
      <w:r>
        <w:rPr>
          <w:rFonts w:ascii="Times New Roman" w:hAnsi="Times New Roman"/>
          <w:sz w:val="28"/>
        </w:rPr>
        <w:t>госуслуг</w:t>
      </w:r>
      <w:r>
        <w:rPr>
          <w:rFonts w:ascii="Times New Roman" w:hAnsi="Times New Roman"/>
          <w:sz w:val="28"/>
        </w:rPr>
        <w:t xml:space="preserve"> - федеральная государственная информационная система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Единый портал государственных и муниципальных услуг (функций)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(www.gosuslugi.ru);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27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1.2.2.2.2. В абзаце тринадцатом слова «(далее – Управление торговли)» исключить.</w:t>
      </w:r>
    </w:p>
    <w:p w14:paraId="28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1.2.2.2.3. </w:t>
      </w:r>
      <w:r>
        <w:rPr>
          <w:rFonts w:ascii="Times New Roman" w:hAnsi="Times New Roman"/>
          <w:sz w:val="28"/>
        </w:rPr>
        <w:t xml:space="preserve">Абзац семнадцатый изложить в следующей редакции </w:t>
      </w:r>
    </w:p>
    <w:p w14:paraId="29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«орган регистрации прав – </w:t>
      </w:r>
      <w:r>
        <w:rPr>
          <w:rFonts w:ascii="Times New Roman" w:hAnsi="Times New Roman"/>
          <w:sz w:val="28"/>
        </w:rPr>
        <w:t xml:space="preserve">уполномоченный Правительством Российской Федерации федеральный орган исполнительной власти (его территориальные органы), а также иные организации, наделенные отдельными полномочиями органа регистрации прав, согласно Федеральному закону от 13.07.2015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218-ФЗ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государственной регистрации недвижимости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>».</w:t>
      </w:r>
    </w:p>
    <w:p w14:paraId="2A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1.2.2.3. В подразделе 1.4.</w:t>
      </w:r>
      <w:r>
        <w:rPr>
          <w:rFonts w:ascii="Times New Roman" w:hAnsi="Times New Roman"/>
          <w:sz w:val="28"/>
        </w:rPr>
        <w:t>:</w:t>
      </w:r>
    </w:p>
    <w:p w14:paraId="2B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абзаце втором</w:t>
      </w:r>
      <w:r>
        <w:rPr>
          <w:rFonts w:ascii="Times New Roman" w:hAnsi="Times New Roman"/>
          <w:sz w:val="28"/>
        </w:rPr>
        <w:t xml:space="preserve"> подпункта 1.4.1.4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слова «и выездных встреч главы Администрации города Ростова-на-Дону с населением» исключить.</w:t>
      </w:r>
    </w:p>
    <w:p w14:paraId="2C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 В разделе 2:</w:t>
      </w:r>
    </w:p>
    <w:p w14:paraId="2D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1.2.3.1. В подразделе 2.1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:</w:t>
      </w:r>
    </w:p>
    <w:p w14:paraId="2E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1.2.3.1.1. После «СТ-063-17-3.2» слова «Предоставление разрешения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на право организации розничного рынка» заменить словами «Выдача разрешения (дубликата или копии разрешения) на право организации розничного рынка».</w:t>
      </w:r>
    </w:p>
    <w:p w14:paraId="2F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одраздел 2.3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изложить в следующей редакции:</w:t>
      </w:r>
    </w:p>
    <w:p w14:paraId="30000000">
      <w:pPr>
        <w:pStyle w:val="Style_5"/>
        <w:tabs>
          <w:tab w:leader="none" w:pos="0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«</w:t>
      </w:r>
      <w:r>
        <w:rPr>
          <w:rStyle w:val="Style_5_ch"/>
          <w:rFonts w:ascii="Times New Roman" w:hAnsi="Times New Roman"/>
          <w:sz w:val="28"/>
        </w:rPr>
        <w:t xml:space="preserve">Описание результата предоставления муниципальной услуги. </w:t>
      </w:r>
      <w:r>
        <w:rPr>
          <w:rStyle w:val="Style_5_ch"/>
          <w:rFonts w:ascii="Times New Roman" w:hAnsi="Times New Roman"/>
          <w:sz w:val="28"/>
        </w:rPr>
        <w:t>Результатом предоставления муниципальной услуги является:</w:t>
      </w:r>
    </w:p>
    <w:p w14:paraId="31000000">
      <w:pPr>
        <w:pStyle w:val="Style_5"/>
        <w:tabs>
          <w:tab w:leader="none" w:pos="0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уведомление о выдаче разрешения с приложением оформленного разрешения;</w:t>
      </w:r>
    </w:p>
    <w:p w14:paraId="32000000">
      <w:pPr>
        <w:pStyle w:val="Style_5"/>
        <w:tabs>
          <w:tab w:leader="none" w:pos="0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уведомление об отказе в выдаче разрешения;</w:t>
      </w:r>
    </w:p>
    <w:p w14:paraId="33000000">
      <w:pPr>
        <w:pStyle w:val="Style_5"/>
        <w:tabs>
          <w:tab w:leader="none" w:pos="0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выдача дубликата или копии разрешения; </w:t>
      </w:r>
    </w:p>
    <w:p w14:paraId="34000000">
      <w:pPr>
        <w:pStyle w:val="Style_5"/>
        <w:tabs>
          <w:tab w:leader="none" w:pos="0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решение об отказе в выдаче дубликата или копии разрешения, в форме письма, подписанного начальником Управления торговли.</w:t>
      </w:r>
    </w:p>
    <w:p w14:paraId="35000000">
      <w:pPr>
        <w:pStyle w:val="Style_5"/>
        <w:tabs>
          <w:tab w:leader="none" w:pos="0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14:paraId="36000000">
      <w:pPr>
        <w:pStyle w:val="Style_5"/>
        <w:tabs>
          <w:tab w:leader="none" w:pos="0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документа на бумажном носителе;</w:t>
      </w:r>
    </w:p>
    <w:p w14:paraId="37000000">
      <w:pPr>
        <w:pStyle w:val="Style_5"/>
        <w:tabs>
          <w:tab w:leader="none" w:pos="0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электронного документа.</w:t>
      </w:r>
    </w:p>
    <w:p w14:paraId="38000000">
      <w:pPr>
        <w:pStyle w:val="Style_5"/>
        <w:tabs>
          <w:tab w:leader="none" w:pos="0" w:val="left"/>
        </w:tabs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Разрешение выдается на срок, не превышающий 5 лет. В случае если юридическому лицу объект или объекты недвижимости, расположенные</w:t>
      </w:r>
      <w:r>
        <w:rPr>
          <w:rStyle w:val="Style_5_ch"/>
          <w:rFonts w:ascii="Times New Roman" w:hAnsi="Times New Roman"/>
          <w:sz w:val="28"/>
        </w:rPr>
        <w:br/>
      </w:r>
      <w:r>
        <w:rPr>
          <w:rStyle w:val="Style_5_ch"/>
          <w:rFonts w:ascii="Times New Roman" w:hAnsi="Times New Roman"/>
          <w:sz w:val="28"/>
        </w:rPr>
        <w:t>на территории, в пределах которой предполагается организовать рынок, принадлежат на праве аренды, срок д</w:t>
      </w:r>
      <w:r>
        <w:rPr>
          <w:rFonts w:ascii="Times New Roman" w:hAnsi="Times New Roman"/>
          <w:color w:val="000000"/>
          <w:sz w:val="28"/>
        </w:rPr>
        <w:t>ействия такого разрешения определяется</w:t>
      </w:r>
      <w:r>
        <w:br/>
      </w:r>
      <w:r>
        <w:rPr>
          <w:rFonts w:ascii="Times New Roman" w:hAnsi="Times New Roman"/>
          <w:color w:val="000000"/>
          <w:sz w:val="28"/>
        </w:rPr>
        <w:t>с учетом срока действия договора аренды и не может превышать срока действия соответствующего договора (договоров) аренды.</w:t>
      </w:r>
    </w:p>
    <w:p w14:paraId="39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отказа в предоставлении муниципальной услуги </w:t>
      </w:r>
      <w:r>
        <w:rPr>
          <w:rFonts w:ascii="Times New Roman" w:hAnsi="Times New Roman"/>
          <w:sz w:val="28"/>
        </w:rPr>
        <w:t>Управление торговли</w:t>
      </w:r>
      <w:r>
        <w:rPr>
          <w:rFonts w:ascii="Times New Roman" w:hAnsi="Times New Roman"/>
          <w:sz w:val="28"/>
        </w:rPr>
        <w:t xml:space="preserve"> информиру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т заявителя о причинах такого отказа с указанием перечня документов и информации, отсутствие и (или) недостоверность которых стали </w:t>
      </w:r>
      <w:r>
        <w:rPr>
          <w:rFonts w:ascii="Times New Roman" w:hAnsi="Times New Roman"/>
          <w:sz w:val="28"/>
        </w:rPr>
        <w:t>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</w:p>
    <w:p w14:paraId="3A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1.2.3.3.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одраздел 2.4. </w:t>
      </w:r>
      <w:r>
        <w:rPr>
          <w:rFonts w:ascii="Times New Roman" w:hAnsi="Times New Roman"/>
          <w:sz w:val="28"/>
        </w:rPr>
        <w:t xml:space="preserve">дополнить </w:t>
      </w:r>
      <w:r>
        <w:rPr>
          <w:rFonts w:ascii="Times New Roman" w:hAnsi="Times New Roman"/>
          <w:sz w:val="28"/>
        </w:rPr>
        <w:t>новым пунктом следующего содержания:</w:t>
      </w:r>
    </w:p>
    <w:p w14:paraId="3B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«2.4.4. Срок выдачи дубликата или копии разрешения на право организации розничного рынка составляет 10 рабочих дней.».</w:t>
      </w:r>
    </w:p>
    <w:p w14:paraId="3C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 Подраздел 2.5 признать утратившим силу.</w:t>
      </w:r>
    </w:p>
    <w:p w14:paraId="3D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1.2.3.5. В подраздел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2.6.</w:t>
      </w:r>
      <w:r>
        <w:rPr>
          <w:rFonts w:ascii="Times New Roman" w:hAnsi="Times New Roman"/>
          <w:sz w:val="28"/>
        </w:rPr>
        <w:t>;</w:t>
      </w:r>
    </w:p>
    <w:p w14:paraId="3E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1.2.3.5.1. В абзаце первом пункта 2.6.1. после слов «</w:t>
      </w:r>
      <w:r>
        <w:rPr>
          <w:rFonts w:ascii="Times New Roman" w:hAnsi="Times New Roman"/>
          <w:sz w:val="28"/>
        </w:rPr>
        <w:t>Заявление о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заменить слово «предоставлении» словом «выдаче».</w:t>
      </w:r>
    </w:p>
    <w:p w14:paraId="3F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 В абзаце втором пункта 2.6.3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слова «, легализованный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на территории Российской Федерации» исключить.</w:t>
      </w:r>
    </w:p>
    <w:p w14:paraId="40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Абзац первый п</w:t>
      </w:r>
      <w:r>
        <w:rPr>
          <w:rFonts w:ascii="Times New Roman" w:hAnsi="Times New Roman"/>
          <w:sz w:val="28"/>
        </w:rPr>
        <w:t>одраздел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2.13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изложить в следующей редакции:</w:t>
      </w:r>
    </w:p>
    <w:p w14:paraId="41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2.13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Максимальный срок ожидания в очереди при подаче запроса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или многофункциональный центр предоставления государственных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муниципальных услуг.».</w:t>
      </w:r>
    </w:p>
    <w:p w14:paraId="42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В</w:t>
      </w:r>
      <w:r>
        <w:rPr>
          <w:rFonts w:ascii="Times New Roman" w:hAnsi="Times New Roman"/>
          <w:sz w:val="28"/>
        </w:rPr>
        <w:t xml:space="preserve"> абзаце первом</w:t>
      </w:r>
      <w:r>
        <w:rPr>
          <w:rFonts w:ascii="Times New Roman" w:hAnsi="Times New Roman"/>
          <w:sz w:val="28"/>
        </w:rPr>
        <w:t xml:space="preserve"> подраздел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2.15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после слова «документов» дополнить словами «и (или) информации».</w:t>
      </w:r>
    </w:p>
    <w:p w14:paraId="43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2.3.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одраздел 2.17.</w:t>
      </w:r>
      <w:r>
        <w:rPr>
          <w:rFonts w:ascii="Times New Roman" w:hAnsi="Times New Roman"/>
          <w:sz w:val="28"/>
        </w:rPr>
        <w:t xml:space="preserve"> дополнить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новым пунктом следующего содержания:</w:t>
      </w:r>
    </w:p>
    <w:p w14:paraId="44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2.17.15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Выдача дубликата или копии разрешения осуществляется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по заявлению юридического лица в свободной форме с предоставлением документов, указанных в пунктах 2.6.1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, 2.6.2., 2.6.4. раздела 2 административного регламента и осуществляется в соответствии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с требованиями административного регламента.</w:t>
      </w:r>
    </w:p>
    <w:p w14:paraId="45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Дубликат или копия разрешения может быть получена только в случае наличия разрешения, выданного по результатам ранее полученной услуги.</w:t>
      </w:r>
      <w:r>
        <w:rPr>
          <w:rFonts w:ascii="Times New Roman" w:hAnsi="Times New Roman"/>
          <w:sz w:val="28"/>
        </w:rPr>
        <w:t>».</w:t>
      </w:r>
    </w:p>
    <w:p w14:paraId="46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1.2.4. В разделе 3</w:t>
      </w:r>
      <w:r>
        <w:rPr>
          <w:rFonts w:ascii="Times New Roman" w:hAnsi="Times New Roman"/>
          <w:sz w:val="28"/>
        </w:rPr>
        <w:t>:</w:t>
      </w:r>
    </w:p>
    <w:p w14:paraId="47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1.2.4.1. В абзаце пятом пункта 3.2.3. слово «рабочих» исключить.</w:t>
      </w:r>
    </w:p>
    <w:p w14:paraId="48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1.2.4.2. </w:t>
      </w:r>
      <w:r>
        <w:rPr>
          <w:rFonts w:ascii="Times New Roman" w:hAnsi="Times New Roman"/>
          <w:sz w:val="28"/>
        </w:rPr>
        <w:t>В абзаце пятом пункта 3.2.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 слово «рабочих» исключить.</w:t>
      </w:r>
    </w:p>
    <w:p w14:paraId="49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1.2.4</w:t>
      </w:r>
      <w:r>
        <w:rPr>
          <w:rFonts w:ascii="Times New Roman" w:hAnsi="Times New Roman"/>
          <w:sz w:val="28"/>
        </w:rPr>
        <w:t xml:space="preserve">.3. </w:t>
      </w:r>
      <w:r>
        <w:rPr>
          <w:rFonts w:ascii="Times New Roman" w:hAnsi="Times New Roman"/>
          <w:sz w:val="28"/>
        </w:rPr>
        <w:t>В пункте</w:t>
      </w:r>
      <w:r>
        <w:rPr>
          <w:rFonts w:ascii="Times New Roman" w:hAnsi="Times New Roman"/>
          <w:sz w:val="28"/>
        </w:rPr>
        <w:t xml:space="preserve"> 3.8.8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«, предусмотренной разделом 5 административного регламента,» заменить словами «на решения, действия (бездействие), принятые (осуществленные) в ходе предоставления муниципальной услуги,».</w:t>
      </w:r>
    </w:p>
    <w:p w14:paraId="4A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1.2.5. Раздел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4</w:t>
      </w:r>
      <w:r>
        <w:rPr>
          <w:rFonts w:ascii="Times New Roman" w:hAnsi="Times New Roman"/>
          <w:sz w:val="28"/>
        </w:rPr>
        <w:t>, 5</w:t>
      </w:r>
      <w:r>
        <w:rPr>
          <w:rFonts w:ascii="Times New Roman" w:hAnsi="Times New Roman"/>
          <w:sz w:val="28"/>
        </w:rPr>
        <w:t xml:space="preserve"> признать утратившим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силу.</w:t>
      </w:r>
    </w:p>
    <w:p w14:paraId="4B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.2.6. </w:t>
      </w:r>
      <w:r>
        <w:rPr>
          <w:rFonts w:ascii="Times New Roman" w:hAnsi="Times New Roman"/>
          <w:sz w:val="28"/>
        </w:rPr>
        <w:t xml:space="preserve">В наименовании формы заявления в приложении № 1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к административному регламенту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 АР-063-17</w:t>
      </w:r>
      <w:r>
        <w:rPr>
          <w:rFonts w:ascii="Times New Roman" w:hAnsi="Times New Roman"/>
          <w:sz w:val="28"/>
        </w:rPr>
        <w:t xml:space="preserve"> после слов «</w:t>
      </w:r>
      <w:r>
        <w:rPr>
          <w:rFonts w:ascii="Times New Roman" w:hAnsi="Times New Roman"/>
          <w:sz w:val="28"/>
        </w:rPr>
        <w:t>заявления о</w:t>
      </w:r>
      <w:r>
        <w:rPr>
          <w:rFonts w:ascii="Times New Roman" w:hAnsi="Times New Roman"/>
          <w:sz w:val="28"/>
        </w:rPr>
        <w:t>» заменить слово «</w:t>
      </w:r>
      <w:r>
        <w:rPr>
          <w:rFonts w:ascii="Times New Roman" w:hAnsi="Times New Roman"/>
          <w:sz w:val="28"/>
        </w:rPr>
        <w:t>предоставлении</w:t>
      </w:r>
      <w:r>
        <w:rPr>
          <w:rFonts w:ascii="Times New Roman" w:hAnsi="Times New Roman"/>
          <w:sz w:val="28"/>
        </w:rPr>
        <w:t>» словом «</w:t>
      </w:r>
      <w:r>
        <w:rPr>
          <w:rFonts w:ascii="Times New Roman" w:hAnsi="Times New Roman"/>
          <w:sz w:val="28"/>
        </w:rPr>
        <w:t>выдаче</w:t>
      </w:r>
      <w:r>
        <w:rPr>
          <w:rFonts w:ascii="Times New Roman" w:hAnsi="Times New Roman"/>
          <w:sz w:val="28"/>
        </w:rPr>
        <w:t>».</w:t>
      </w:r>
    </w:p>
    <w:p w14:paraId="4C000000">
      <w:pPr>
        <w:pStyle w:val="Style_5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1.2.7. В наименовании заявления в приложении № 1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к административному регламенту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 АР-063-17</w:t>
      </w:r>
      <w:r>
        <w:rPr>
          <w:rFonts w:ascii="Times New Roman" w:hAnsi="Times New Roman"/>
          <w:sz w:val="28"/>
        </w:rPr>
        <w:t xml:space="preserve"> после слов «</w:t>
      </w:r>
      <w:r>
        <w:rPr>
          <w:rFonts w:ascii="Times New Roman" w:hAnsi="Times New Roman"/>
          <w:sz w:val="28"/>
        </w:rPr>
        <w:t>заявления о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заменить слово «</w:t>
      </w:r>
      <w:r>
        <w:rPr>
          <w:rFonts w:ascii="Times New Roman" w:hAnsi="Times New Roman"/>
          <w:sz w:val="28"/>
        </w:rPr>
        <w:t>предоставлении</w:t>
      </w:r>
      <w:r>
        <w:rPr>
          <w:rFonts w:ascii="Times New Roman" w:hAnsi="Times New Roman"/>
          <w:sz w:val="28"/>
        </w:rPr>
        <w:t>» словом «</w:t>
      </w:r>
      <w:r>
        <w:rPr>
          <w:rFonts w:ascii="Times New Roman" w:hAnsi="Times New Roman"/>
          <w:sz w:val="28"/>
        </w:rPr>
        <w:t>выдаче</w:t>
      </w:r>
      <w:r>
        <w:rPr>
          <w:rFonts w:ascii="Times New Roman" w:hAnsi="Times New Roman"/>
          <w:sz w:val="28"/>
        </w:rPr>
        <w:t>».</w:t>
      </w:r>
    </w:p>
    <w:p w14:paraId="4D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2. Постановление вступает в силу со дня его официального опубликования в городской газете «Ростов официальный». </w:t>
      </w:r>
    </w:p>
    <w:p w14:paraId="4E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3. Контроль за выполнением постановления возложить на заместителя главы Администрации города Ростова-на-Дону по экономике Золотухина В.В.</w:t>
      </w:r>
    </w:p>
    <w:p w14:paraId="4F000000">
      <w:pPr>
        <w:ind/>
        <w:jc w:val="both"/>
        <w:rPr>
          <w:sz w:val="28"/>
        </w:rPr>
      </w:pPr>
    </w:p>
    <w:p w14:paraId="50000000">
      <w:pPr>
        <w:tabs>
          <w:tab w:leader="none" w:pos="10064" w:val="left"/>
        </w:tabs>
        <w:ind w:firstLine="709" w:left="0"/>
        <w:jc w:val="both"/>
        <w:rPr>
          <w:sz w:val="28"/>
        </w:rPr>
      </w:pPr>
    </w:p>
    <w:tbl>
      <w:tblPr>
        <w:tblStyle w:val="Style_3"/>
        <w:tblW w:type="auto" w:w="0"/>
        <w:tblLayout w:type="fixed"/>
        <w:tblCellMar>
          <w:left w:type="dxa" w:w="70"/>
          <w:right w:type="dxa" w:w="70"/>
        </w:tblCellMar>
      </w:tblPr>
      <w:tblGrid>
        <w:gridCol w:w="3830"/>
        <w:gridCol w:w="4041"/>
        <w:gridCol w:w="2269"/>
      </w:tblGrid>
      <w:tr>
        <w:tc>
          <w:tcPr>
            <w:tcW w:type="dxa" w:w="3830"/>
            <w:tcMar>
              <w:left w:type="dxa" w:w="70"/>
              <w:right w:type="dxa" w:w="70"/>
            </w:tcMar>
          </w:tcPr>
          <w:p w14:paraId="51000000">
            <w:pPr>
              <w:tabs>
                <w:tab w:leader="none" w:pos="7088" w:val="left"/>
              </w:tabs>
              <w:spacing w:line="252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               </w:t>
            </w:r>
            <w:r>
              <w:rPr>
                <w:sz w:val="28"/>
              </w:rPr>
              <w:t>Глава</w:t>
            </w:r>
            <w:r>
              <w:rPr>
                <w:sz w:val="28"/>
              </w:rPr>
              <w:t xml:space="preserve"> </w:t>
            </w:r>
          </w:p>
          <w:p w14:paraId="52000000">
            <w:pPr>
              <w:tabs>
                <w:tab w:leader="none" w:pos="7088" w:val="left"/>
              </w:tabs>
              <w:spacing w:line="252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города Ростова-на-Дону </w:t>
            </w:r>
          </w:p>
        </w:tc>
        <w:tc>
          <w:tcPr>
            <w:tcW w:type="dxa" w:w="4041"/>
            <w:tcMar>
              <w:left w:type="dxa" w:w="70"/>
              <w:right w:type="dxa" w:w="70"/>
            </w:tcMar>
          </w:tcPr>
          <w:p w14:paraId="53000000">
            <w:pPr>
              <w:tabs>
                <w:tab w:leader="none" w:pos="7088" w:val="left"/>
              </w:tabs>
              <w:spacing w:line="252" w:lineRule="auto"/>
              <w:ind/>
              <w:jc w:val="center"/>
              <w:rPr>
                <w:sz w:val="28"/>
              </w:rPr>
            </w:pPr>
          </w:p>
        </w:tc>
        <w:tc>
          <w:tcPr>
            <w:tcW w:type="dxa" w:w="2269"/>
            <w:tcMar>
              <w:left w:type="dxa" w:w="70"/>
              <w:right w:type="dxa" w:w="70"/>
            </w:tcMar>
          </w:tcPr>
          <w:p w14:paraId="54000000">
            <w:pPr>
              <w:keepNext w:val="1"/>
              <w:tabs>
                <w:tab w:leader="none" w:pos="7088" w:val="left"/>
              </w:tabs>
              <w:spacing w:line="252" w:lineRule="auto"/>
              <w:ind/>
              <w:outlineLvl w:val="0"/>
              <w:rPr>
                <w:sz w:val="28"/>
              </w:rPr>
            </w:pPr>
          </w:p>
          <w:p w14:paraId="55000000">
            <w:pPr>
              <w:keepNext w:val="1"/>
              <w:tabs>
                <w:tab w:leader="none" w:pos="7088" w:val="left"/>
              </w:tabs>
              <w:spacing w:line="252" w:lineRule="auto"/>
              <w:ind/>
              <w:outlineLvl w:val="0"/>
              <w:rPr>
                <w:sz w:val="28"/>
              </w:rPr>
            </w:pPr>
            <w:r>
              <w:rPr>
                <w:sz w:val="28"/>
              </w:rPr>
              <w:t>А.Ю. Скрябин</w:t>
            </w:r>
          </w:p>
        </w:tc>
      </w:tr>
    </w:tbl>
    <w:p w14:paraId="56000000">
      <w:pPr>
        <w:rPr>
          <w:sz w:val="20"/>
        </w:rPr>
      </w:pPr>
    </w:p>
    <w:p w14:paraId="57000000">
      <w:pPr>
        <w:rPr>
          <w:sz w:val="20"/>
        </w:rPr>
      </w:pPr>
    </w:p>
    <w:p w14:paraId="58000000">
      <w:pPr>
        <w:rPr>
          <w:sz w:val="20"/>
        </w:rPr>
      </w:pPr>
    </w:p>
    <w:p w14:paraId="59000000">
      <w:pPr>
        <w:rPr>
          <w:sz w:val="20"/>
        </w:rPr>
      </w:pPr>
    </w:p>
    <w:p w14:paraId="5A000000">
      <w:pPr>
        <w:rPr>
          <w:sz w:val="20"/>
        </w:rPr>
      </w:pPr>
    </w:p>
    <w:p w14:paraId="5B000000">
      <w:pPr>
        <w:rPr>
          <w:sz w:val="20"/>
        </w:rPr>
      </w:pPr>
    </w:p>
    <w:p w14:paraId="5C000000">
      <w:pPr>
        <w:rPr>
          <w:sz w:val="20"/>
        </w:rPr>
      </w:pPr>
    </w:p>
    <w:p w14:paraId="5D000000">
      <w:pPr>
        <w:rPr>
          <w:sz w:val="20"/>
        </w:rPr>
      </w:pPr>
    </w:p>
    <w:p w14:paraId="5E000000">
      <w:pPr>
        <w:rPr>
          <w:sz w:val="20"/>
        </w:rPr>
      </w:pPr>
    </w:p>
    <w:p w14:paraId="5F000000">
      <w:pPr>
        <w:rPr>
          <w:sz w:val="20"/>
        </w:rPr>
      </w:pPr>
    </w:p>
    <w:p w14:paraId="60000000">
      <w:pPr>
        <w:rPr>
          <w:sz w:val="20"/>
        </w:rPr>
      </w:pPr>
    </w:p>
    <w:p w14:paraId="61000000">
      <w:pPr>
        <w:rPr>
          <w:sz w:val="20"/>
        </w:rPr>
      </w:pPr>
    </w:p>
    <w:p w14:paraId="62000000">
      <w:pPr>
        <w:rPr>
          <w:sz w:val="20"/>
        </w:rPr>
      </w:pPr>
    </w:p>
    <w:p w14:paraId="63000000">
      <w:pPr>
        <w:rPr>
          <w:sz w:val="20"/>
        </w:rPr>
      </w:pPr>
    </w:p>
    <w:p w14:paraId="64000000">
      <w:pPr>
        <w:rPr>
          <w:sz w:val="20"/>
        </w:rPr>
      </w:pPr>
    </w:p>
    <w:p w14:paraId="65000000">
      <w:pPr>
        <w:rPr>
          <w:sz w:val="20"/>
        </w:rPr>
      </w:pPr>
    </w:p>
    <w:p w14:paraId="66000000">
      <w:pPr>
        <w:rPr>
          <w:sz w:val="20"/>
        </w:rPr>
      </w:pPr>
    </w:p>
    <w:p w14:paraId="67000000">
      <w:pPr>
        <w:rPr>
          <w:sz w:val="20"/>
        </w:rPr>
      </w:pPr>
    </w:p>
    <w:p w14:paraId="68000000">
      <w:pPr>
        <w:rPr>
          <w:sz w:val="20"/>
        </w:rPr>
      </w:pPr>
    </w:p>
    <w:p w14:paraId="69000000">
      <w:pPr>
        <w:rPr>
          <w:sz w:val="20"/>
        </w:rPr>
      </w:pPr>
    </w:p>
    <w:p w14:paraId="6A000000">
      <w:pPr>
        <w:rPr>
          <w:sz w:val="20"/>
        </w:rPr>
      </w:pPr>
    </w:p>
    <w:p w14:paraId="6B000000">
      <w:pPr>
        <w:rPr>
          <w:sz w:val="20"/>
        </w:rPr>
      </w:pPr>
    </w:p>
    <w:p w14:paraId="6C000000">
      <w:pPr>
        <w:rPr>
          <w:sz w:val="20"/>
        </w:rPr>
      </w:pPr>
    </w:p>
    <w:p w14:paraId="6D000000">
      <w:pPr>
        <w:rPr>
          <w:sz w:val="20"/>
        </w:rPr>
      </w:pPr>
    </w:p>
    <w:p w14:paraId="6E000000">
      <w:pPr>
        <w:rPr>
          <w:sz w:val="20"/>
        </w:rPr>
      </w:pPr>
    </w:p>
    <w:p w14:paraId="6F000000">
      <w:pPr>
        <w:rPr>
          <w:sz w:val="20"/>
        </w:rPr>
      </w:pPr>
    </w:p>
    <w:p w14:paraId="70000000">
      <w:pPr>
        <w:rPr>
          <w:sz w:val="20"/>
        </w:rPr>
      </w:pPr>
    </w:p>
    <w:p w14:paraId="71000000">
      <w:pPr>
        <w:rPr>
          <w:sz w:val="20"/>
        </w:rPr>
      </w:pPr>
    </w:p>
    <w:p w14:paraId="72000000">
      <w:pPr>
        <w:rPr>
          <w:sz w:val="20"/>
        </w:rPr>
      </w:pPr>
    </w:p>
    <w:p w14:paraId="73000000">
      <w:pPr>
        <w:rPr>
          <w:sz w:val="20"/>
        </w:rPr>
      </w:pPr>
    </w:p>
    <w:p w14:paraId="74000000">
      <w:pPr>
        <w:rPr>
          <w:sz w:val="20"/>
        </w:rPr>
      </w:pPr>
    </w:p>
    <w:p w14:paraId="75000000">
      <w:pPr>
        <w:rPr>
          <w:sz w:val="20"/>
        </w:rPr>
      </w:pPr>
    </w:p>
    <w:p w14:paraId="76000000">
      <w:pPr>
        <w:rPr>
          <w:sz w:val="20"/>
        </w:rPr>
      </w:pPr>
    </w:p>
    <w:p w14:paraId="77000000">
      <w:pPr>
        <w:rPr>
          <w:sz w:val="20"/>
        </w:rPr>
      </w:pPr>
    </w:p>
    <w:p w14:paraId="78000000">
      <w:pPr>
        <w:rPr>
          <w:sz w:val="20"/>
        </w:rPr>
      </w:pPr>
    </w:p>
    <w:p w14:paraId="79000000">
      <w:pPr>
        <w:rPr>
          <w:sz w:val="20"/>
        </w:rPr>
      </w:pPr>
    </w:p>
    <w:p w14:paraId="7A000000">
      <w:pPr>
        <w:rPr>
          <w:sz w:val="20"/>
        </w:rPr>
      </w:pPr>
    </w:p>
    <w:p w14:paraId="7B000000">
      <w:pPr>
        <w:rPr>
          <w:sz w:val="20"/>
        </w:rPr>
      </w:pPr>
    </w:p>
    <w:p w14:paraId="7C000000">
      <w:pPr>
        <w:rPr>
          <w:sz w:val="20"/>
        </w:rPr>
      </w:pPr>
    </w:p>
    <w:p w14:paraId="7D000000">
      <w:pPr>
        <w:rPr>
          <w:sz w:val="20"/>
        </w:rPr>
      </w:pPr>
    </w:p>
    <w:p w14:paraId="7E000000">
      <w:pPr>
        <w:rPr>
          <w:sz w:val="20"/>
        </w:rPr>
      </w:pPr>
    </w:p>
    <w:p w14:paraId="7F000000">
      <w:pPr>
        <w:rPr>
          <w:sz w:val="20"/>
        </w:rPr>
      </w:pPr>
    </w:p>
    <w:p w14:paraId="80000000">
      <w:pPr>
        <w:rPr>
          <w:sz w:val="20"/>
        </w:rPr>
      </w:pPr>
      <w:bookmarkStart w:id="1" w:name="_GoBack"/>
      <w:bookmarkEnd w:id="1"/>
    </w:p>
    <w:p w14:paraId="81000000">
      <w:pPr>
        <w:rPr>
          <w:sz w:val="20"/>
        </w:rPr>
      </w:pPr>
    </w:p>
    <w:p w14:paraId="82000000">
      <w:pPr>
        <w:rPr>
          <w:sz w:val="20"/>
        </w:rPr>
      </w:pPr>
    </w:p>
    <w:p w14:paraId="83000000">
      <w:pPr>
        <w:rPr>
          <w:sz w:val="20"/>
        </w:rPr>
      </w:pPr>
      <w:r>
        <w:rPr>
          <w:sz w:val="20"/>
        </w:rPr>
        <w:t>Проект постановления</w:t>
      </w:r>
      <w:r>
        <w:rPr>
          <w:sz w:val="20"/>
        </w:rPr>
        <w:t xml:space="preserve"> вносит</w:t>
      </w:r>
    </w:p>
    <w:p w14:paraId="84000000">
      <w:pPr>
        <w:rPr>
          <w:sz w:val="20"/>
        </w:rPr>
      </w:pPr>
      <w:r>
        <w:rPr>
          <w:sz w:val="20"/>
        </w:rPr>
        <w:t xml:space="preserve">Управление торговли </w:t>
      </w:r>
      <w:r>
        <w:rPr>
          <w:sz w:val="20"/>
        </w:rPr>
        <w:br/>
      </w:r>
      <w:r>
        <w:rPr>
          <w:sz w:val="20"/>
        </w:rPr>
        <w:t>и бытового обслуживания</w:t>
      </w:r>
    </w:p>
    <w:p w14:paraId="85000000">
      <w:pPr>
        <w:rPr>
          <w:sz w:val="20"/>
        </w:rPr>
      </w:pPr>
      <w:r>
        <w:rPr>
          <w:sz w:val="20"/>
        </w:rPr>
        <w:t>города Ростова-на-Дону</w:t>
      </w:r>
    </w:p>
    <w:sectPr>
      <w:headerReference r:id="rId1" w:type="default"/>
      <w:footerReference r:id="rId2" w:type="default"/>
      <w:footerReference r:id="rId3" w:type="first"/>
      <w:pgSz w:h="16838" w:orient="portrait" w:w="11906"/>
      <w:pgMar w:bottom="1127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right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</w:instrText>
    </w:r>
    <w:r>
      <w:rPr>
        <w:sz w:val="28"/>
      </w:rPr>
      <w:fldChar w:fldCharType="separate"/>
    </w:r>
    <w:r>
      <w:rPr>
        <w:sz w:val="28"/>
      </w:rPr>
      <w:t xml:space="preserve"> </w:t>
    </w:r>
    <w:r>
      <w:rPr>
        <w:sz w:val="28"/>
      </w:rPr>
      <w:fldChar w:fldCharType="end"/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ind/>
      <w:jc w:val="right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</w:instrText>
    </w:r>
    <w:r>
      <w:rPr>
        <w:sz w:val="28"/>
      </w:rPr>
      <w:fldChar w:fldCharType="separate"/>
    </w:r>
    <w:r>
      <w:rPr>
        <w:sz w:val="28"/>
      </w:rPr>
      <w:t xml:space="preserve"> </w:t>
    </w:r>
    <w:r>
      <w:rPr>
        <w:sz w:val="28"/>
      </w:rPr>
      <w:fldChar w:fldCharType="end"/>
    </w:r>
  </w:p>
  <w:p w14:paraId="04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b w:val="1"/>
        <w:sz w:val="32"/>
      </w:rPr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rFonts w:ascii="Times New Roman" w:hAnsi="Times New Roman"/>
      <w:sz w:val="24"/>
    </w:rPr>
  </w:style>
  <w:style w:default="1" w:styleId="Style_6_ch" w:type="character">
    <w:name w:val="Normal"/>
    <w:link w:val="Style_6"/>
    <w:rPr>
      <w:rFonts w:ascii="Times New Roman" w:hAnsi="Times New Roman"/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6"/>
    <w:next w:val="Style_6"/>
    <w:link w:val="Style_10_ch"/>
    <w:uiPriority w:val="39"/>
    <w:pPr>
      <w:ind w:firstLine="0" w:left="1000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6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2" w:type="paragraph">
    <w:name w:val="footer"/>
    <w:basedOn w:val="Style_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6_ch"/>
    <w:link w:val="Style_2"/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14" w:type="paragraph">
    <w:name w:val="toc 3"/>
    <w:next w:val="Style_6"/>
    <w:link w:val="Style_14_ch"/>
    <w:uiPriority w:val="39"/>
    <w:pPr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Гиперссылка1"/>
    <w:link w:val="Style_15_ch"/>
    <w:rPr>
      <w:color w:val="0000FF"/>
      <w:u w:val="single"/>
    </w:rPr>
  </w:style>
  <w:style w:styleId="Style_15_ch" w:type="character">
    <w:name w:val="Гиперссылка1"/>
    <w:link w:val="Style_15"/>
    <w:rPr>
      <w:color w:val="0000FF"/>
      <w:u w:val="single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17" w:type="paragraph">
    <w:name w:val="heading 5"/>
    <w:next w:val="Style_6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6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6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WW8Num1z0"/>
    <w:link w:val="Style_23_ch"/>
  </w:style>
  <w:style w:styleId="Style_23_ch" w:type="character">
    <w:name w:val="WW8Num1z0"/>
    <w:link w:val="Style_23"/>
  </w:style>
  <w:style w:styleId="Style_24" w:type="paragraph">
    <w:name w:val="toc 9"/>
    <w:next w:val="Style_6"/>
    <w:link w:val="Style_24_ch"/>
    <w:uiPriority w:val="39"/>
    <w:pPr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List Paragraph"/>
    <w:basedOn w:val="Style_6"/>
    <w:link w:val="Style_25_ch"/>
    <w:pPr>
      <w:ind w:firstLine="0" w:left="720"/>
      <w:contextualSpacing w:val="1"/>
    </w:pPr>
  </w:style>
  <w:style w:styleId="Style_25_ch" w:type="character">
    <w:name w:val="List Paragraph"/>
    <w:basedOn w:val="Style_6_ch"/>
    <w:link w:val="Style_25"/>
  </w:style>
  <w:style w:styleId="Style_26" w:type="paragraph">
    <w:name w:val="toc 8"/>
    <w:next w:val="Style_6"/>
    <w:link w:val="Style_26_ch"/>
    <w:uiPriority w:val="39"/>
    <w:pPr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Balloon Text"/>
    <w:basedOn w:val="Style_6"/>
    <w:link w:val="Style_27_ch"/>
    <w:rPr>
      <w:rFonts w:ascii="Segoe UI" w:hAnsi="Segoe UI"/>
      <w:sz w:val="18"/>
    </w:rPr>
  </w:style>
  <w:style w:styleId="Style_27_ch" w:type="character">
    <w:name w:val="Balloon Text"/>
    <w:basedOn w:val="Style_6_ch"/>
    <w:link w:val="Style_27"/>
    <w:rPr>
      <w:rFonts w:ascii="Segoe UI" w:hAnsi="Segoe UI"/>
      <w:sz w:val="18"/>
    </w:rPr>
  </w:style>
  <w:style w:styleId="Style_5" w:type="paragraph">
    <w:name w:val="ConsPlusNormal"/>
    <w:link w:val="Style_5_ch"/>
    <w:pPr>
      <w:widowControl w:val="0"/>
      <w:ind w:firstLine="720" w:left="0"/>
    </w:pPr>
    <w:rPr>
      <w:rFonts w:ascii="Arial" w:hAnsi="Arial"/>
    </w:rPr>
  </w:style>
  <w:style w:styleId="Style_5_ch" w:type="character">
    <w:name w:val="ConsPlusNormal"/>
    <w:link w:val="Style_5"/>
    <w:rPr>
      <w:rFonts w:ascii="Arial" w:hAnsi="Arial"/>
    </w:rPr>
  </w:style>
  <w:style w:styleId="Style_28" w:type="paragraph">
    <w:name w:val="toc 5"/>
    <w:next w:val="Style_6"/>
    <w:link w:val="Style_28_ch"/>
    <w:uiPriority w:val="39"/>
    <w:pPr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4" w:type="paragraph">
    <w:name w:val="Обычный1"/>
    <w:link w:val="Style_4_ch"/>
    <w:rPr>
      <w:rFonts w:ascii="Times New Roman" w:hAnsi="Times New Roman"/>
      <w:sz w:val="24"/>
    </w:rPr>
  </w:style>
  <w:style w:styleId="Style_4_ch" w:type="character">
    <w:name w:val="Обычный1"/>
    <w:link w:val="Style_4"/>
    <w:rPr>
      <w:rFonts w:ascii="Times New Roman" w:hAnsi="Times New Roman"/>
      <w:sz w:val="24"/>
    </w:rPr>
  </w:style>
  <w:style w:styleId="Style_29" w:type="paragraph">
    <w:name w:val="Subtitle"/>
    <w:next w:val="Style_6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6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6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6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stylesWithEffects.xml" Type="http://schemas.microsoft.com/office/2007/relationships/stylesWithEffects"/>
  <Relationship Id="rId4" Target="media/1.jpeg" Type="http://schemas.openxmlformats.org/officeDocument/2006/relationships/image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2026-02-02T10:19:17Z</dcterms:modified>
</cp:coreProperties>
</file>